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Oldehove / 1903</w:t>
      </w:r>
    </w:p>
    <w:p>
      <w:pPr>
        <w:pStyle w:val="Heading2"/>
        <w:tabs>
          <w:tab w:val="clear" w:pos="708"/>
          <w:tab w:val="left" w:pos="0" w:leader="none"/>
        </w:tabs>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rechtgesloten zaalkerk, oorspronkelijk uit de 13e eeuw en in de 17e eeuw verbouwd. De toren dateert waarschijnlijk uit de 15e eeuw en kreeg in 1664 een nieuw ingangsportaal. In de kerk een grafkelder van de familie Ripperda. Tot de inventaris behoren een preekstoel en herenbanken uit de 17e eeuw.</w:t>
      </w:r>
    </w:p>
    <w:p>
      <w:pPr>
        <w:pStyle w:val="T1"/>
        <w:jc w:val="start"/>
        <w:rPr>
          <w:i/>
          <w:i/>
          <w:iCs/>
          <w:lang w:val="nl-NL"/>
        </w:rPr>
      </w:pPr>
      <w:r>
        <w:rPr>
          <w:i/>
          <w:iCs/>
          <w:lang w:val="nl-NL"/>
        </w:rPr>
      </w:r>
    </w:p>
    <w:p>
      <w:pPr>
        <w:pStyle w:val="T1"/>
        <w:jc w:val="start"/>
        <w:rPr>
          <w:lang w:val="nl-NL"/>
        </w:rPr>
      </w:pPr>
      <w:r>
        <w:rPr>
          <w:lang w:val="nl-NL"/>
        </w:rPr>
        <w:t>Kas: 1903</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lang w:val="nl-NL"/>
        </w:rPr>
      </w:pPr>
      <w:r>
        <w:rPr>
          <w:lang w:val="nl-NL"/>
        </w:rPr>
        <w:t>Een front dat zeer veel overeenkomsten vertoont met dat van het orgel (thans) in de Gereformeerde Kerk te Sleen (1896, deel 1894-1901, 141-142), zij het dat in Oldehove - behalve de kleurstelling - de originele situatie nog ongeschonden aanwezig is. Een karakteristiek vijfdelig Van Oeckelen-front, op een in de balustrade geplaatste onderbouw, met een hoge geronde middentoren (hier met vijf frontpijpen), eveneens geronde, lagere, zijtorens (ieder met zeven frontpijpen) en gedeelde, vlakke tussenvelden. In tegenstelling tot het front te Sleen zijn de bovenafsluitingen van de middenvelden hier niet harpvormig, maar in een rechte lijn schuins opgaand. Evenals in Sleen zijn de tussenvelden gescheiden door een verhoudingsgewijs brede, schuin oplopende lijst. Wat de decoraties betreft is de enige vrijwel volledige overeenkomst met Sleen de lier die de middentoren bekroont. Het snijwerk, met vegetatieve elementen en C- en S-voluten, lijkt van een en dezelfde ontwerper te zijn, maar is bij beide orgels verschillend van uitwerking. Het meest verschillend zijn de zijwangen, in Oldehove uitgevoerd als dichte panelen met snijwerk aan de zijkanten casu quo op de voorzijden. De zijtorens worden in Oldehove bekroond door kelkvormige vazen. De huidige lichtgroene basiskleurstelling is bij de kerkrestauratie van 1970 aangebracht; oorspronkelijk was de kas geschilderd in een lichtbruine houtimitatie. Voorts is in 1970 de uit dichte panelen bestaande balustrade ter weerszijden van het orgel vervangen door een constructie met een bovenlijst op houten pilaartjes, en is een onder de middentoren aangebrachte gedenkplaat verwijderd.</w:t>
      </w:r>
    </w:p>
    <w:p>
      <w:pPr>
        <w:pStyle w:val="Normal"/>
        <w:tabs>
          <w:tab w:val="clear" w:pos="708"/>
          <w:tab w:val="left" w:pos="0" w:leader="none"/>
        </w:tabs>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2 Westerkwartier</w:t>
      </w:r>
      <w:r>
        <w:rPr>
          <w:lang w:val="nl-NL"/>
        </w:rPr>
        <w:t>, Groningen (1995), 144-145.</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Mense Ruiter Orgelmakers.</w:t>
      </w:r>
    </w:p>
    <w:p>
      <w:pPr>
        <w:pStyle w:val="T3Lit"/>
        <w:jc w:val="start"/>
        <w:rPr>
          <w:lang w:val="nl-NL"/>
        </w:rPr>
      </w:pPr>
      <w:r>
        <w:rPr>
          <w:lang w:val="nl-NL"/>
        </w:rPr>
        <w:t>Orgelarchief Klaas Bolt.</w:t>
      </w:r>
    </w:p>
    <w:p>
      <w:pPr>
        <w:pStyle w:val="T3Lit"/>
        <w:jc w:val="start"/>
        <w:rPr>
          <w:lang w:val="nl-NL"/>
        </w:rPr>
      </w:pPr>
      <w:r>
        <w:rPr>
          <w:lang w:val="nl-NL"/>
        </w:rPr>
        <w:t>Orgelarchief Peter van Dijk.</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van Oeckelen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lang w:val="nl-NL"/>
        </w:rPr>
      </w:pPr>
      <w:r>
        <w:rPr>
          <w:lang w:val="nl-NL"/>
        </w:rPr>
        <w:t>1970</w:t>
      </w:r>
    </w:p>
    <w:p>
      <w:pPr>
        <w:pStyle w:val="T1"/>
        <w:numPr>
          <w:ilvl w:val="0"/>
          <w:numId w:val="2"/>
        </w:numPr>
        <w:jc w:val="start"/>
        <w:rPr>
          <w:lang w:val="nl-NL"/>
        </w:rPr>
      </w:pPr>
      <w:r>
        <w:rPr>
          <w:lang w:val="nl-NL"/>
        </w:rPr>
        <w:t>kas opnieuw geschilderd</w:t>
      </w:r>
    </w:p>
    <w:p>
      <w:pPr>
        <w:pStyle w:val="T1"/>
        <w:jc w:val="start"/>
        <w:rPr>
          <w:lang w:val="nl-NL"/>
        </w:rPr>
      </w:pPr>
      <w:r>
        <w:rPr>
          <w:lang w:val="nl-NL"/>
        </w:rPr>
      </w:r>
    </w:p>
    <w:p>
      <w:pPr>
        <w:pStyle w:val="T1"/>
        <w:jc w:val="start"/>
        <w:rPr>
          <w:lang w:val="nl-NL"/>
        </w:rPr>
      </w:pPr>
      <w:r>
        <w:rPr>
          <w:lang w:val="nl-NL"/>
        </w:rPr>
        <w:t>Mense Ruiter 1971</w:t>
      </w:r>
    </w:p>
    <w:p>
      <w:pPr>
        <w:pStyle w:val="T1"/>
        <w:numPr>
          <w:ilvl w:val="0"/>
          <w:numId w:val="3"/>
        </w:numPr>
        <w:jc w:val="start"/>
        <w:rPr>
          <w:lang w:val="nl-NL"/>
        </w:rPr>
      </w:pPr>
      <w:r>
        <w:rPr>
          <w:lang w:val="nl-NL"/>
        </w:rPr>
        <w:t>orgel hersteld</w:t>
      </w:r>
    </w:p>
    <w:p>
      <w:pPr>
        <w:pStyle w:val="T1"/>
        <w:numPr>
          <w:ilvl w:val="0"/>
          <w:numId w:val="3"/>
        </w:numPr>
        <w:jc w:val="start"/>
        <w:rPr>
          <w:lang w:val="nl-NL"/>
        </w:rPr>
      </w:pPr>
      <w:r>
        <w:rPr>
          <w:lang w:val="nl-NL"/>
        </w:rPr>
        <w:t>tremulant toegevoegd</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Woudfluit</w:t>
            </w:r>
          </w:p>
          <w:p>
            <w:pPr>
              <w:pStyle w:val="T4dispositie"/>
              <w:jc w:val="start"/>
              <w:rPr>
                <w:lang w:val="nl-NL"/>
              </w:rPr>
            </w:pPr>
            <w:r>
              <w:rPr>
                <w:lang w:val="nl-NL"/>
              </w:rPr>
              <w:t>Cornet 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 (1971)</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8 - 5 1/3 - 3 1/5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(1903)</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Blijkens een in 1970 verwijderde gedenkplaat onder de middentoren was het orgel een geschenk van P. Raven. De Van Oeckelens gebruikten in 1903 enig pijpwerk dat vermoedelijk uit de 18e eeuw dateert. Dit materiaal is te vinden in de Woudfluit 2' en in de Fluit 4'. De oudere pijpen in de Fluit 4' (30 pijpen tussen Gis en e</w:t>
      </w:r>
      <w:r>
        <w:rPr>
          <w:vertAlign w:val="superscript"/>
          <w:lang w:val="nl-NL"/>
        </w:rPr>
        <w:t>2</w:t>
      </w:r>
      <w:r>
        <w:rPr>
          <w:lang w:val="nl-NL"/>
        </w:rPr>
        <w:t xml:space="preserve">) zijn afkomstig uit een </w:t>
      </w:r>
      <w:r>
        <w:rPr>
          <w:i/>
          <w:iCs/>
          <w:lang w:val="nl-NL"/>
        </w:rPr>
        <w:t>Gedackt Quint 3 voet</w:t>
      </w:r>
      <w:r>
        <w:rPr>
          <w:lang w:val="nl-NL"/>
        </w:rPr>
        <w:t>; in de Woudfluit 2' bevinden zich 10 oude gedekte pijpen en zijn cis</w:t>
      </w:r>
      <w:r>
        <w:rPr>
          <w:vertAlign w:val="superscript"/>
          <w:lang w:val="nl-NL"/>
        </w:rPr>
        <w:t>2</w:t>
      </w:r>
      <w:r>
        <w:rPr>
          <w:lang w:val="nl-NL"/>
        </w:rPr>
        <w:t>-f</w:t>
      </w:r>
      <w:r>
        <w:rPr>
          <w:vertAlign w:val="superscript"/>
          <w:lang w:val="nl-NL"/>
        </w:rPr>
        <w:t>3</w:t>
      </w:r>
      <w:r>
        <w:rPr>
          <w:lang w:val="nl-NL"/>
        </w:rPr>
        <w:t xml:space="preserve"> (open) eveneens oud.</w:t>
      </w:r>
    </w:p>
    <w:p>
      <w:pPr>
        <w:pStyle w:val="T1"/>
        <w:jc w:val="start"/>
        <w:rPr>
          <w:lang w:val="nl-NL"/>
        </w:rPr>
      </w:pPr>
      <w:r>
        <w:rPr>
          <w:lang w:val="nl-NL"/>
        </w:rPr>
        <w:t>De registerknoppen zijn in een horizontale rij boven de muzieklessenaar aangebracht. De eenvoudige, rechthoekige bakstukken van het handklavier zijn belegd met mahoniefineer.</w:t>
      </w:r>
    </w:p>
    <w:p>
      <w:pPr>
        <w:pStyle w:val="T1"/>
        <w:jc w:val="start"/>
        <w:rPr>
          <w:lang w:val="nl-NL"/>
        </w:rPr>
      </w:pPr>
      <w:r>
        <w:rPr>
          <w:lang w:val="nl-NL"/>
        </w:rPr>
        <w:t>Het pijpwerk staat opgesteld op een in een C- en een Cis-kant verdeelde windlade; de pijpen lopen in grootte vanuit het midden naar de zijkanten af.</w:t>
      </w:r>
    </w:p>
    <w:p>
      <w:pPr>
        <w:pStyle w:val="T1"/>
        <w:jc w:val="start"/>
        <w:rPr/>
      </w:pPr>
      <w:r>
        <w:rPr>
          <w:lang w:val="nl-NL"/>
        </w:rPr>
        <w:t>De Prestant 8' staat van C-h in het front. De Bourdon 16' en de Holpijp 8' zijn van respectievelijk C-h en C-H van hout. De Viola di Gamba 8' spreekt van C-H in de Holpijp 8'. De Fluit 4' is van C-e</w:t>
      </w:r>
      <w:r>
        <w:rPr>
          <w:vertAlign w:val="superscript"/>
          <w:lang w:val="nl-NL"/>
        </w:rPr>
        <w:t>2</w:t>
      </w:r>
      <w:r>
        <w:rPr>
          <w:lang w:val="nl-NL"/>
        </w:rPr>
        <w:t xml:space="preserve"> gedekt, het vervolg is open, deels cilindrisch, deels conisch. De Woudfluit 2' is van C-h gedekt, het vervolg is open cilindrisch. Van de (qua samenstelling karakteristieke) Cornet is het acht-voets koor gedekt en zijn de beide andere koren cilindrisch open. In het open pijpwerk zijn tot 1/2-voets lengte expressions aangebracht, de kleinere pijpen zijn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Lucida Sans Unicode"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2008-12-09T10:53:00Z</dcterms:created>
  <dc:creator>WS1</dc:creator>
  <dc:description/>
  <dc:language>en-US</dc:language>
  <cp:lastModifiedBy>Hans</cp:lastModifiedBy>
  <dcterms:modified xsi:type="dcterms:W3CDTF">2009-10-01T11:03:00Z</dcterms:modified>
  <cp:revision>6</cp:revision>
  <dc:subject/>
  <dc:title>Heumen / ca 1860</dc:title>
</cp:coreProperties>
</file>