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Oosterbeek / 1909</w:t>
      </w:r>
    </w:p>
    <w:p>
      <w:pPr>
        <w:pStyle w:val="Heading2"/>
        <w:rPr>
          <w:i w:val="false"/>
          <w:i w:val="false"/>
          <w:iCs/>
        </w:rPr>
      </w:pPr>
      <w:r>
        <w:rPr>
          <w:i w:val="false"/>
          <w:iCs/>
        </w:rPr>
        <w:t>Remonstrantse Kerk</w:t>
      </w:r>
    </w:p>
    <w:p>
      <w:pPr>
        <w:pStyle w:val="T1"/>
        <w:jc w:val="start"/>
        <w:rPr>
          <w:i/>
          <w:i/>
          <w:iCs/>
          <w:lang w:val="nl-NL"/>
        </w:rPr>
      </w:pPr>
      <w:r>
        <w:rPr>
          <w:i/>
          <w:iCs/>
          <w:lang w:val="nl-NL"/>
        </w:rPr>
      </w:r>
    </w:p>
    <w:p>
      <w:pPr>
        <w:pStyle w:val="T1"/>
        <w:jc w:val="start"/>
        <w:rPr>
          <w:lang w:val="nl-NL"/>
        </w:rPr>
      </w:pPr>
      <w:r>
        <w:rPr>
          <w:i/>
          <w:iCs/>
          <w:lang w:val="nl-NL"/>
        </w:rPr>
        <w:t>Zaalkerk in eclectische stijl gebouwd in 1906 naar de plannen van J. van Burk. Ingebouwde geveltoren op middenrisaliet, in 1914 verhoogd. Bijzonder zijn de witte verblendsteen en jugendstildetails. De aanbouw aan de oostzijde dateert uit 1935. De kerk is in 1972 van binnen gemoderniseerd. Stucplafond, wandarmaturen en doopvont van H. Kamphoff uit de bouwtijd van de kerk.</w:t>
      </w:r>
    </w:p>
    <w:p>
      <w:pPr>
        <w:pStyle w:val="T1"/>
        <w:jc w:val="start"/>
        <w:rPr>
          <w:lang w:val="nl-NL"/>
        </w:rPr>
      </w:pPr>
      <w:r>
        <w:rPr>
          <w:lang w:val="nl-NL"/>
        </w:rPr>
      </w:r>
    </w:p>
    <w:p>
      <w:pPr>
        <w:pStyle w:val="T1"/>
        <w:jc w:val="start"/>
        <w:rPr>
          <w:lang w:val="nl-NL"/>
        </w:rPr>
      </w:pPr>
      <w:r>
        <w:rPr>
          <w:lang w:val="nl-NL"/>
        </w:rPr>
        <w:t>Kas: 1909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vijfdelige neoclassicistische kas die qua stijl en kleur goed harmonieert met het kerkgebouw. In het midden van het front zien we een kleine ronde pijptoren, op een console met cannelures en een hangende knop, aan de bovenzijde afgesloten met enkele voluutvormen. Links en rechts van het midden twee aflopende tussenvelden, zoals ook bij neogotische kassen een regelmatig terugkerend stijlkenmerk is bij Maarschalkerweerd. </w:t>
      </w:r>
      <w:r>
        <w:rPr>
          <w:lang w:val="nl-NL"/>
        </w:rPr>
        <w:t xml:space="preserve">Ook de lijnen van de labia lopen hier af, in het verlengde van de rechte labiumlijn in het midden. </w:t>
      </w:r>
      <w:r>
        <w:rPr/>
        <w:t>De pijpen van de tussenvelden staan op een schuine verhoogde pijpstok en aan de bovenzijde loopt een halve rondboog van het midden weg, ondersteund en afgesloten door een zuiltje met Corinthisch kapiteel. In de zwikken van de halve bogen zien we twee cirkels, daarboven een lijst met uitgezaagde lieren. De twee buitenste pijpvelden zijn het hoogst, de labia staan in een V-vorm. Dit geheel wordt omlijst met een rondboog die door twee Ionische voluten wordt aangezet. Het orgel is bekroond met twee vleugelstukken die een iets barokkere stijl ademen, met rankwerk en voluten. Midden op het orgel ter afsluiting een kleine lier.</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iCs/>
          <w:lang w:val="nl-NL"/>
        </w:rPr>
      </w:pPr>
      <w:r>
        <w:rPr>
          <w:b/>
          <w:bCs/>
          <w:iCs/>
          <w:lang w:val="nl-NL"/>
        </w:rPr>
        <w:t>Niet gepubliceerde bron</w:t>
      </w:r>
    </w:p>
    <w:p>
      <w:pPr>
        <w:pStyle w:val="T3Lit"/>
        <w:jc w:val="start"/>
        <w:rPr>
          <w:iCs/>
          <w:lang w:val="nl-NL"/>
        </w:rPr>
      </w:pPr>
      <w:r>
        <w:rPr>
          <w:iCs/>
          <w:lang w:val="nl-NL"/>
        </w:rPr>
        <w:t>Archief Kaat en Tijhuis Orgelmakers.</w:t>
      </w:r>
    </w:p>
    <w:p>
      <w:pPr>
        <w:pStyle w:val="T3Lit"/>
        <w:jc w:val="start"/>
        <w:rPr>
          <w:iCs/>
          <w:lang w:val="nl-NL"/>
        </w:rPr>
      </w:pPr>
      <w:r>
        <w:rPr>
          <w:iCs/>
          <w:lang w:val="nl-NL"/>
        </w:rPr>
        <w:t>Orgelarchief Universiteit Utrecht, Maarschalkerweerdarchief.</w:t>
      </w:r>
    </w:p>
    <w:p>
      <w:pPr>
        <w:pStyle w:val="T3Lit"/>
        <w:jc w:val="start"/>
        <w:rPr>
          <w:iCs/>
          <w:lang w:val="nl-NL"/>
        </w:rPr>
      </w:pPr>
      <w:r>
        <w:rPr>
          <w:iCs/>
          <w:lang w:val="nl-NL"/>
        </w:rPr>
      </w:r>
    </w:p>
    <w:p>
      <w:pPr>
        <w:pStyle w:val="T3Lit"/>
        <w:jc w:val="start"/>
        <w:rPr>
          <w:iCs/>
          <w:lang w:val="nl-NL"/>
        </w:rPr>
      </w:pPr>
      <w:r>
        <w:rPr>
          <w:iCs/>
          <w:lang w:val="nl-NL"/>
        </w:rPr>
        <w:t>Monumentnummer 523661</w:t>
      </w:r>
    </w:p>
    <w:p>
      <w:pPr>
        <w:pStyle w:val="T3Lit"/>
        <w:jc w:val="start"/>
        <w:rPr>
          <w:iCs/>
          <w:lang w:val="nl-NL"/>
        </w:rPr>
      </w:pPr>
      <w:r>
        <w:rPr>
          <w:iCs/>
          <w:lang w:val="nl-NL"/>
        </w:rPr>
        <w:t>Orgelnummer 2108</w:t>
      </w:r>
    </w:p>
    <w:p>
      <w:pPr>
        <w:pStyle w:val="T1"/>
        <w:jc w:val="start"/>
        <w:rPr>
          <w:iCs/>
          <w:lang w:val="nl-NL"/>
        </w:rPr>
      </w:pPr>
      <w:r>
        <w:rPr>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Fonteyn &amp; Gaal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1. 1909</w:t>
      </w:r>
    </w:p>
    <w:p>
      <w:pPr>
        <w:pStyle w:val="T1"/>
        <w:jc w:val="start"/>
        <w:rPr>
          <w:lang w:val="nl-NL"/>
        </w:rPr>
      </w:pPr>
      <w:r>
        <w:rPr>
          <w:lang w:val="nl-NL"/>
        </w:rPr>
        <w:t>2. 1975</w:t>
      </w:r>
    </w:p>
    <w:p>
      <w:pPr>
        <w:pStyle w:val="T1"/>
        <w:jc w:val="start"/>
        <w:rPr>
          <w:lang w:val="nl-NL"/>
        </w:rPr>
      </w:pPr>
      <w:r>
        <w:rPr>
          <w:lang w:val="nl-NL"/>
        </w:rPr>
      </w:r>
    </w:p>
    <w:p>
      <w:pPr>
        <w:pStyle w:val="T1"/>
        <w:jc w:val="start"/>
        <w:rPr>
          <w:sz w:val="22"/>
        </w:rPr>
      </w:pPr>
      <w:r>
        <w:rPr>
          <w:sz w:val="22"/>
        </w:rPr>
      </w:r>
    </w:p>
    <w:p>
      <w:pPr>
        <w:pStyle w:val="T1"/>
        <w:jc w:val="start"/>
        <w:rPr/>
      </w:pPr>
      <w:r>
        <w:rPr/>
        <w:t>Dispositie 1909 volgens dispositiecahier Maarschalkerweerd</w:t>
      </w:r>
    </w:p>
    <w:tbl>
      <w:tblPr>
        <w:tblW w:w="4472" w:type="dxa"/>
        <w:jc w:val="start"/>
        <w:tblInd w:w="-70" w:type="dxa"/>
        <w:tblLayout w:type="fixed"/>
        <w:tblCellMar>
          <w:top w:w="0" w:type="dxa"/>
          <w:start w:w="70" w:type="dxa"/>
          <w:bottom w:w="0" w:type="dxa"/>
          <w:end w:w="70" w:type="dxa"/>
        </w:tblCellMar>
      </w:tblPr>
      <w:tblGrid>
        <w:gridCol w:w="1039"/>
        <w:gridCol w:w="360"/>
        <w:gridCol w:w="1386"/>
        <w:gridCol w:w="360"/>
        <w:gridCol w:w="865"/>
        <w:gridCol w:w="462"/>
      </w:tblGrid>
      <w:tr>
        <w:trPr/>
        <w:tc>
          <w:tcPr>
            <w:tcW w:w="1039" w:type="dxa"/>
            <w:tcBorders/>
          </w:tcPr>
          <w:p>
            <w:pPr>
              <w:pStyle w:val="T4dispositie"/>
              <w:rPr>
                <w:i/>
                <w:i/>
                <w:iCs/>
              </w:rPr>
            </w:pPr>
            <w:r>
              <w:rPr>
                <w:i/>
                <w:iCs/>
              </w:rPr>
              <w:t>Manuaal</w:t>
            </w:r>
          </w:p>
          <w:p>
            <w:pPr>
              <w:pStyle w:val="T4dispositie"/>
              <w:rPr/>
            </w:pPr>
            <w:r>
              <w:rPr/>
              <w:t>Prestant</w:t>
            </w:r>
          </w:p>
          <w:p>
            <w:pPr>
              <w:pStyle w:val="T4dispositie"/>
              <w:rPr/>
            </w:pPr>
            <w:r>
              <w:rPr/>
              <w:t>Fl. Harm</w:t>
            </w:r>
          </w:p>
          <w:p>
            <w:pPr>
              <w:pStyle w:val="T4dispositie"/>
              <w:rPr/>
            </w:pPr>
            <w:r>
              <w:rPr/>
              <w:t>Octaaf</w:t>
            </w:r>
          </w:p>
          <w:p>
            <w:pPr>
              <w:pStyle w:val="T4dispositie"/>
              <w:rPr/>
            </w:pPr>
            <w:r>
              <w:rPr/>
              <w:t>Fl. douce</w:t>
            </w:r>
          </w:p>
        </w:tc>
        <w:tc>
          <w:tcPr>
            <w:tcW w:w="360" w:type="dxa"/>
            <w:tcBorders/>
          </w:tcPr>
          <w:p>
            <w:pPr>
              <w:pStyle w:val="T4dispositie"/>
              <w:snapToGrid w:val="fals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c>
          <w:tcPr>
            <w:tcW w:w="1386" w:type="dxa"/>
            <w:tcBorders/>
          </w:tcPr>
          <w:p>
            <w:pPr>
              <w:pStyle w:val="T4dispositie"/>
              <w:rPr>
                <w:i/>
                <w:i/>
                <w:iCs/>
                <w:lang w:val="nl-NL"/>
              </w:rPr>
            </w:pPr>
            <w:r>
              <w:rPr>
                <w:i/>
                <w:iCs/>
                <w:lang w:val="nl-NL"/>
              </w:rPr>
              <w:t>Bovenklavier</w:t>
            </w:r>
          </w:p>
          <w:p>
            <w:pPr>
              <w:pStyle w:val="T4dispositie"/>
              <w:rPr/>
            </w:pPr>
            <w:r>
              <w:rPr/>
              <w:t>Holpijp</w:t>
            </w:r>
          </w:p>
          <w:p>
            <w:pPr>
              <w:pStyle w:val="T4dispositie"/>
              <w:rPr/>
            </w:pPr>
            <w:r>
              <w:rPr/>
              <w:t>Gamba</w:t>
            </w:r>
          </w:p>
          <w:p>
            <w:pPr>
              <w:pStyle w:val="T4dispositie"/>
              <w:rPr/>
            </w:pPr>
            <w:r>
              <w:rPr/>
              <w:t>Voix celeste</w:t>
            </w:r>
          </w:p>
        </w:tc>
        <w:tc>
          <w:tcPr>
            <w:tcW w:w="360" w:type="dxa"/>
            <w:tcBorders/>
          </w:tcPr>
          <w:p>
            <w:pPr>
              <w:pStyle w:val="T4dispositie"/>
              <w:snapToGrid w:val="fals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tc>
        <w:tc>
          <w:tcPr>
            <w:tcW w:w="865" w:type="dxa"/>
            <w:tcBorders/>
          </w:tcPr>
          <w:p>
            <w:pPr>
              <w:pStyle w:val="T4dispositie"/>
              <w:rPr>
                <w:i/>
                <w:i/>
                <w:iCs/>
                <w:lang w:val="nl-NL"/>
              </w:rPr>
            </w:pPr>
            <w:r>
              <w:rPr>
                <w:i/>
                <w:iCs/>
                <w:lang w:val="nl-NL"/>
              </w:rPr>
              <w:t>Pedaal</w:t>
            </w:r>
          </w:p>
          <w:p>
            <w:pPr>
              <w:pStyle w:val="T4dispositie"/>
              <w:rPr>
                <w:lang w:val="nl-NL"/>
              </w:rPr>
            </w:pPr>
            <w:r>
              <w:rPr>
                <w:lang w:val="nl-NL"/>
              </w:rPr>
              <w:t>Subbas</w:t>
            </w:r>
          </w:p>
        </w:tc>
        <w:tc>
          <w:tcPr>
            <w:tcW w:w="462" w:type="dxa"/>
            <w:tcBorders/>
          </w:tcPr>
          <w:p>
            <w:pPr>
              <w:pStyle w:val="T4dispositie"/>
              <w:snapToGrid w:val="false"/>
              <w:rPr>
                <w:lang w:val="nl-NL"/>
              </w:rPr>
            </w:pPr>
            <w:r>
              <w:rPr>
                <w:lang w:val="nl-NL"/>
              </w:rPr>
            </w:r>
          </w:p>
          <w:p>
            <w:pPr>
              <w:pStyle w:val="T4dispositie"/>
              <w:rPr/>
            </w:pPr>
            <w:r>
              <w:rPr/>
              <w:t>16</w:t>
            </w:r>
            <w:r>
              <w:rPr>
                <w:lang w:val="nl-NL"/>
              </w:rPr>
              <w:t>'</w:t>
            </w:r>
          </w:p>
        </w:tc>
      </w:tr>
    </w:tbl>
    <w:p>
      <w:pPr>
        <w:pStyle w:val="T4dispositie"/>
        <w:rPr/>
      </w:pPr>
      <w:r>
        <w:rPr/>
      </w:r>
    </w:p>
    <w:p>
      <w:pPr>
        <w:pStyle w:val="T4dispositie"/>
        <w:rPr/>
      </w:pPr>
      <w:r>
        <w:rPr/>
        <w:t>Koppel Klav, I-Ped, II-Ped, Sub oct II-I</w:t>
      </w:r>
    </w:p>
    <w:p>
      <w:pPr>
        <w:pStyle w:val="T4dispositie"/>
        <w:rPr>
          <w:lang w:val="nl-NL"/>
        </w:rPr>
      </w:pPr>
      <w:r>
        <w:rPr>
          <w:lang w:val="nl-NL"/>
        </w:rPr>
        <w:t>drie drukknoppen: 1. tutti, 2. alleen Gamba Harm 8, 3. oplosser</w:t>
      </w:r>
    </w:p>
    <w:p>
      <w:pPr>
        <w:pStyle w:val="T4dispositie"/>
        <w:rPr/>
      </w:pPr>
      <w:r>
        <w:rPr/>
        <w:t>het geheel in crescendokast</w:t>
      </w:r>
    </w:p>
    <w:p>
      <w:pPr>
        <w:pStyle w:val="T1"/>
        <w:jc w:val="start"/>
        <w:rPr>
          <w:sz w:val="22"/>
        </w:rPr>
      </w:pPr>
      <w:r>
        <w:rPr>
          <w:sz w:val="22"/>
        </w:rPr>
      </w:r>
    </w:p>
    <w:p>
      <w:pPr>
        <w:pStyle w:val="T1"/>
        <w:jc w:val="start"/>
        <w:rPr>
          <w:sz w:val="22"/>
        </w:rPr>
      </w:pPr>
      <w:r>
        <w:rPr>
          <w:sz w:val="22"/>
        </w:rPr>
        <w:t>Fonteyn &amp; Gaal 1975</w:t>
      </w:r>
    </w:p>
    <w:p>
      <w:pPr>
        <w:pStyle w:val="T1"/>
        <w:numPr>
          <w:ilvl w:val="0"/>
          <w:numId w:val="2"/>
        </w:numPr>
        <w:jc w:val="start"/>
        <w:rPr>
          <w:sz w:val="22"/>
          <w:lang w:val="nl-NL"/>
        </w:rPr>
      </w:pPr>
      <w:r>
        <w:rPr>
          <w:sz w:val="22"/>
          <w:lang w:val="nl-NL"/>
        </w:rPr>
        <w:t>crescendokast verwijderd</w:t>
      </w:r>
    </w:p>
    <w:p>
      <w:pPr>
        <w:pStyle w:val="T1"/>
        <w:numPr>
          <w:ilvl w:val="0"/>
          <w:numId w:val="2"/>
        </w:numPr>
        <w:jc w:val="start"/>
        <w:rPr>
          <w:sz w:val="22"/>
          <w:lang w:val="nl-NL"/>
        </w:rPr>
      </w:pPr>
      <w:r>
        <w:rPr>
          <w:sz w:val="22"/>
          <w:lang w:val="nl-NL"/>
        </w:rPr>
        <w:t>toetstractuur geëlektrificeerd; registerwippers vernieuwd</w:t>
      </w:r>
    </w:p>
    <w:p>
      <w:pPr>
        <w:pStyle w:val="T1"/>
        <w:numPr>
          <w:ilvl w:val="0"/>
          <w:numId w:val="2"/>
        </w:numPr>
        <w:jc w:val="start"/>
        <w:rPr>
          <w:sz w:val="22"/>
          <w:lang w:val="nl-NL"/>
        </w:rPr>
      </w:pPr>
      <w:r>
        <w:rPr>
          <w:sz w:val="22"/>
          <w:lang w:val="nl-NL"/>
        </w:rPr>
        <w:t>vaste combinaties en suboctaafkoppel verwijderd</w:t>
      </w:r>
    </w:p>
    <w:p>
      <w:pPr>
        <w:pStyle w:val="T1"/>
        <w:numPr>
          <w:ilvl w:val="0"/>
          <w:numId w:val="2"/>
        </w:numPr>
        <w:jc w:val="start"/>
        <w:rPr>
          <w:sz w:val="22"/>
          <w:lang w:val="nl-NL"/>
        </w:rPr>
      </w:pPr>
      <w:r>
        <w:rPr>
          <w:sz w:val="22"/>
          <w:lang w:val="nl-NL"/>
        </w:rPr>
        <w:t>dispositie wijzigingen:</w:t>
      </w:r>
    </w:p>
    <w:p>
      <w:pPr>
        <w:pStyle w:val="T1"/>
        <w:ind w:start="708" w:hanging="0"/>
        <w:jc w:val="start"/>
        <w:rPr/>
      </w:pPr>
      <w:r>
        <w:rPr>
          <w:sz w:val="22"/>
        </w:rPr>
        <w:t>HW - Fl. Harm 8</w:t>
      </w:r>
      <w:r>
        <w:rPr/>
        <w:t>'</w:t>
      </w:r>
      <w:r>
        <w:rPr>
          <w:sz w:val="22"/>
        </w:rPr>
        <w:t>, - Fl. douce 4</w:t>
      </w:r>
      <w:r>
        <w:rPr/>
        <w:t xml:space="preserve">', </w:t>
      </w:r>
      <w:r>
        <w:rPr>
          <w:sz w:val="22"/>
        </w:rPr>
        <w:t>+ Roerfluit 8</w:t>
      </w:r>
      <w:r>
        <w:rPr/>
        <w:t>'</w:t>
      </w:r>
      <w:r>
        <w:rPr>
          <w:sz w:val="22"/>
        </w:rPr>
        <w:t>, + Mixtuur 3 st.</w:t>
      </w:r>
    </w:p>
    <w:p>
      <w:pPr>
        <w:pStyle w:val="T1"/>
        <w:ind w:start="708" w:hanging="0"/>
        <w:jc w:val="start"/>
        <w:rPr>
          <w:sz w:val="22"/>
          <w:lang w:val="nl-NL"/>
        </w:rPr>
      </w:pPr>
      <w:r>
        <w:rPr>
          <w:sz w:val="22"/>
          <w:lang w:val="nl-NL"/>
        </w:rPr>
        <w:t>NW - Gamba 8</w:t>
      </w:r>
      <w:r>
        <w:rPr>
          <w:lang w:val="nl-NL"/>
        </w:rPr>
        <w:t>',</w:t>
      </w:r>
      <w:r>
        <w:rPr>
          <w:sz w:val="22"/>
          <w:lang w:val="nl-NL"/>
        </w:rPr>
        <w:t xml:space="preserve"> - Voix celeste 8</w:t>
      </w:r>
      <w:r>
        <w:rPr>
          <w:lang w:val="nl-NL"/>
        </w:rPr>
        <w:t xml:space="preserve">', </w:t>
      </w:r>
      <w:r>
        <w:rPr>
          <w:sz w:val="22"/>
          <w:lang w:val="nl-NL"/>
        </w:rPr>
        <w:t>+ Fluit 4</w:t>
      </w:r>
      <w:r>
        <w:rPr>
          <w:lang w:val="nl-NL"/>
        </w:rPr>
        <w:t>'</w:t>
      </w:r>
      <w:r>
        <w:rPr>
          <w:sz w:val="22"/>
          <w:lang w:val="nl-NL"/>
        </w:rPr>
        <w:t xml:space="preserve"> (van HW), + Octaaf 2</w:t>
      </w:r>
      <w:r>
        <w:rPr>
          <w:lang w:val="nl-NL"/>
        </w:rPr>
        <w:t>'</w:t>
      </w:r>
    </w:p>
    <w:p>
      <w:pPr>
        <w:pStyle w:val="T1"/>
        <w:ind w:start="708" w:hanging="0"/>
        <w:jc w:val="start"/>
        <w:rPr/>
      </w:pPr>
      <w:r>
        <w:rPr>
          <w:sz w:val="22"/>
          <w:lang w:val="nl-NL"/>
        </w:rPr>
        <w:t>Ped + Gedekt 8</w:t>
      </w:r>
      <w:r>
        <w:rPr>
          <w:lang w:val="nl-NL"/>
        </w:rPr>
        <w:t>'</w:t>
      </w:r>
      <w:r>
        <w:rPr>
          <w:sz w:val="22"/>
          <w:lang w:val="nl-NL"/>
        </w:rPr>
        <w:t xml:space="preserve"> (deels gecombineerd met Subbas 16</w:t>
      </w:r>
      <w:r>
        <w:rPr>
          <w:lang w:val="nl-NL"/>
        </w:rPr>
        <w:t>'</w:t>
      </w:r>
      <w:r>
        <w:rPr>
          <w:sz w:val="22"/>
          <w:lang w:val="nl-NL"/>
        </w:rPr>
        <w:t>, deels uit Roerfluit 8</w:t>
      </w:r>
      <w:r>
        <w:rPr>
          <w:lang w:val="nl-NL"/>
        </w:rPr>
        <w:t>'</w:t>
      </w:r>
      <w:r>
        <w:rPr>
          <w:sz w:val="22"/>
          <w:lang w:val="nl-NL"/>
        </w:rPr>
        <w:t xml:space="preserve"> HW)</w:t>
      </w:r>
    </w:p>
    <w:p>
      <w:pPr>
        <w:pStyle w:val="T1"/>
        <w:numPr>
          <w:ilvl w:val="0"/>
          <w:numId w:val="3"/>
        </w:numPr>
        <w:jc w:val="start"/>
        <w:rPr>
          <w:sz w:val="22"/>
          <w:lang w:val="nl-NL"/>
        </w:rPr>
      </w:pPr>
      <w:r>
        <w:rPr>
          <w:sz w:val="22"/>
          <w:lang w:val="nl-NL"/>
        </w:rPr>
        <w:t>herintonatie</w:t>
      </w:r>
    </w:p>
    <w:p>
      <w:pPr>
        <w:pStyle w:val="T1"/>
        <w:jc w:val="start"/>
        <w:rPr>
          <w:sz w:val="22"/>
          <w:lang w:val="nl-NL"/>
        </w:rPr>
      </w:pPr>
      <w:r>
        <w:rPr>
          <w:sz w:val="22"/>
          <w:lang w:val="nl-NL"/>
        </w:rPr>
      </w:r>
    </w:p>
    <w:p>
      <w:pPr>
        <w:pStyle w:val="T1"/>
        <w:jc w:val="start"/>
        <w:rPr>
          <w:sz w:val="22"/>
        </w:rPr>
      </w:pPr>
      <w:r>
        <w:rPr>
          <w:sz w:val="22"/>
        </w:rPr>
        <w:t>Kaat &amp; Tijhuis 1979</w:t>
      </w:r>
    </w:p>
    <w:p>
      <w:pPr>
        <w:pStyle w:val="T1"/>
        <w:numPr>
          <w:ilvl w:val="0"/>
          <w:numId w:val="3"/>
        </w:numPr>
        <w:jc w:val="start"/>
        <w:rPr>
          <w:sz w:val="22"/>
          <w:lang w:val="nl-NL"/>
        </w:rPr>
      </w:pPr>
      <w:r>
        <w:rPr>
          <w:sz w:val="22"/>
          <w:lang w:val="nl-NL"/>
        </w:rPr>
        <w:t>gescheurde windlade hersteld</w:t>
      </w:r>
    </w:p>
    <w:p>
      <w:pPr>
        <w:pStyle w:val="T1"/>
        <w:jc w:val="start"/>
        <w:rPr>
          <w:sz w:val="22"/>
          <w:lang w:val="nl-NL"/>
        </w:rPr>
      </w:pPr>
      <w:r>
        <w:rPr>
          <w:sz w:val="22"/>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20"/>
        <w:gridCol w:w="1800"/>
        <w:gridCol w:w="720"/>
        <w:gridCol w:w="108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 st.</w:t>
            </w:r>
          </w:p>
        </w:tc>
        <w:tc>
          <w:tcPr>
            <w:tcW w:w="1800" w:type="dxa"/>
            <w:tcBorders/>
          </w:tcPr>
          <w:p>
            <w:pPr>
              <w:pStyle w:val="T4dispositie"/>
              <w:rPr>
                <w:i/>
                <w:i/>
                <w:lang w:val="nl-NL"/>
              </w:rPr>
            </w:pPr>
            <w:r>
              <w:rPr>
                <w:i/>
                <w:lang w:val="nl-NL"/>
              </w:rPr>
              <w:t>Nevenwerk (II)</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080"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rPr>
      </w:pPr>
      <w:r>
        <w:rPr>
          <w:rFonts w:cs="Times New Roman" w:ascii="Times New Roman" w:hAnsi="Times New Roman"/>
        </w:rPr>
        <w:t>Samenstelling vulstem</w:t>
      </w:r>
    </w:p>
    <w:tbl>
      <w:tblPr>
        <w:tblW w:w="4002" w:type="dxa"/>
        <w:jc w:val="start"/>
        <w:tblInd w:w="-70" w:type="dxa"/>
        <w:tblLayout w:type="fixed"/>
        <w:tblCellMar>
          <w:top w:w="0" w:type="dxa"/>
          <w:start w:w="70" w:type="dxa"/>
          <w:bottom w:w="0" w:type="dxa"/>
          <w:end w:w="70" w:type="dxa"/>
        </w:tblCellMar>
      </w:tblPr>
      <w:tblGrid>
        <w:gridCol w:w="1047"/>
        <w:gridCol w:w="736"/>
        <w:gridCol w:w="736"/>
        <w:gridCol w:w="747"/>
        <w:gridCol w:w="736"/>
      </w:tblGrid>
      <w:tr>
        <w:trPr/>
        <w:tc>
          <w:tcPr>
            <w:tcW w:w="1047" w:type="dxa"/>
            <w:tcBorders/>
          </w:tcPr>
          <w:p>
            <w:pPr>
              <w:pStyle w:val="Normal"/>
              <w:rPr>
                <w:rFonts w:ascii="Times New Roman" w:hAnsi="Times New Roman" w:cs="Times New Roman"/>
              </w:rPr>
            </w:pPr>
            <w:r>
              <w:rPr>
                <w:rFonts w:cs="Times New Roman" w:ascii="Times New Roman" w:hAnsi="Times New Roman"/>
              </w:rPr>
              <w:t>Mixtuur</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De klaviatuur is uitgevoerd als semivrijstaande speeltafel tegen de linkerzijwand. De registerwippers zijn alle in kunststof vernieuwd, de signatuurstrook van Maarschalkerweerd is nog aanwezig. In het knieschot bevindt zich een thans loze trede met schildje ‘Expression’. Het front is geheel loos met pijpen zonder kernen, de vlakke velden zijn uitgevoerd als frontdeuren. </w:t>
      </w:r>
    </w:p>
    <w:p>
      <w:pPr>
        <w:pStyle w:val="T1"/>
        <w:jc w:val="start"/>
        <w:rPr>
          <w:sz w:val="22"/>
          <w:lang w:val="nl-NL"/>
        </w:rPr>
      </w:pPr>
      <w:r>
        <w:rPr>
          <w:lang w:val="nl-NL"/>
        </w:rPr>
        <w:t>De magazijnbalg bevindt zich in de onderkas. Achter de klaviatuur bevindt zich daarboven één regulateurbalg voor beide manualen, via een harmonicaverbinding met het bovenblad van de magazijnbalg verbonden.</w:t>
      </w:r>
    </w:p>
    <w:p>
      <w:pPr>
        <w:pStyle w:val="T1"/>
        <w:jc w:val="start"/>
        <w:rPr>
          <w:lang w:val="nl-NL"/>
        </w:rPr>
      </w:pPr>
      <w:r>
        <w:rPr>
          <w:lang w:val="nl-NL"/>
        </w:rPr>
        <w:t>De toetstractuur is in 1975 tot aan de laderelais geëlektrificeerd, de oude hulpladen en de registerventielkast worden nog pneumatisch aangestuurd. HW en NW staan op opgesteld op een gecombineerde membraanlade met het HW aan de frontzijde en de Cis-zijde boven de klaviatuur. Het pijpwerk is opgesteld in hele tonen vanuit het midden oplopend met de registerventielkasten tussen C- en Cis-zijde. Tegen de zijwanden bevinden zich in de onderkas twee oude hulpladen voor C-F (rechts) en Fis-H (links) van de Prestant 8' en de vroegere Gamba 8' (thans Fluit 4'), via conducten vanuit de hoofdlade aangestuurd. Fis-H van de Fluit 4' zijn van daaruit nogmaals afgevoerd naar een verhoogd opgestelde cancel tegen de achterwand. Voor C-H van de Octaaf 2' (vroeger Voix celeste 8' vanaf c) is eveneens een cancel tegen de achterwand toegevoegd. De oude pedaallade ligt in de onderkas tegen de achterwand, het pijpwerk daarop is grotendeels opgesteld in hele tonen vanuit het midden aflopend. Direct achter het front ligt in de onderkas een hulpcancel voor het hoogste octaaf van de Gedekt 8' Ped, gedekt metalen pijpwerk afkomstig uit de vroegere Roerfluit 8'.</w:t>
      </w:r>
    </w:p>
    <w:p>
      <w:pPr>
        <w:pStyle w:val="T1"/>
        <w:jc w:val="start"/>
        <w:rPr/>
      </w:pPr>
      <w:r>
        <w:rPr>
          <w:lang w:val="nl-NL"/>
        </w:rPr>
        <w:t>Gedekt grenen pijpwerk wordt aangetroffen in C-H van Roerfluit 8' HW en Holpijp 8' NW en in de gecombineerde reeks (met metalen onderlabiumlappen) voor Subbas 16' en Gedekt 8' Ped. C-H van de Prestant 8' zijn van zink met rond opgeworpen labia en houten rolbaarden (C-Cis verkropt), het vervolg is van metaal en evenals de gehele Octaaf 4' voorzien van expressions, met zijbaarden tot en met respectievelijk f</w:t>
      </w:r>
      <w:r>
        <w:rPr>
          <w:vertAlign w:val="superscript"/>
          <w:lang w:val="nl-NL"/>
        </w:rPr>
        <w:t>1</w:t>
      </w:r>
      <w:r>
        <w:rPr>
          <w:lang w:val="nl-NL"/>
        </w:rPr>
        <w:t xml:space="preserve"> en f. C-f</w:t>
      </w:r>
      <w:r>
        <w:rPr>
          <w:vertAlign w:val="superscript"/>
          <w:lang w:val="nl-NL"/>
        </w:rPr>
        <w:t>2</w:t>
      </w:r>
      <w:r>
        <w:rPr>
          <w:lang w:val="nl-NL"/>
        </w:rPr>
        <w:t xml:space="preserve"> van de Fluit 4' zijn gedekt, het hoogste octaaf is cilindrisch open met stemkrullen t/m a</w:t>
      </w:r>
      <w:r>
        <w:rPr>
          <w:vertAlign w:val="superscript"/>
          <w:lang w:val="nl-NL"/>
        </w:rPr>
        <w:t>2</w:t>
      </w:r>
      <w:r>
        <w:rPr>
          <w:lang w:val="nl-NL"/>
        </w:rPr>
        <w:t>. C-H van de Octaaf 2' (met spits geritste bovenlabia en stemkrul) zijn mogelijk afkomstig uit c-h van de vroegere Gamba 8'. Het vervolg bestaat tot en met h</w:t>
      </w:r>
      <w:r>
        <w:rPr>
          <w:vertAlign w:val="superscript"/>
          <w:lang w:val="nl-NL"/>
        </w:rPr>
        <w:t>2</w:t>
      </w:r>
      <w:r>
        <w:rPr>
          <w:lang w:val="nl-NL"/>
        </w:rPr>
        <w:t xml:space="preserve"> uit in 1975 uit voorraad geleverd pijpwerk met geperste labia met expressions tot en met h</w:t>
      </w:r>
      <w:r>
        <w:rPr>
          <w:vertAlign w:val="superscript"/>
          <w:lang w:val="nl-NL"/>
        </w:rPr>
        <w:t>1</w:t>
      </w:r>
      <w:r>
        <w:rPr>
          <w:lang w:val="nl-NL"/>
        </w:rPr>
        <w:t>. Mixtuur (stemkrullen tot ca 1/3' lengte) en het metalen deel van de Roerfluit 8' zijn in 1975 nieuw gemaakt.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ages>3</Pages>
  <Words>849</Words>
  <Characters>4545</Characters>
  <CharactersWithSpaces>5274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2008-03-01T04:48:00Z</dcterms:created>
  <dc:creator>WS1</dc:creator>
  <dc:description/>
  <dc:language>en-US</dc:language>
  <cp:lastModifiedBy>NIvO</cp:lastModifiedBy>
  <dcterms:modified xsi:type="dcterms:W3CDTF">2009-10-08T11:00:00Z</dcterms:modified>
  <cp:revision>11</cp:revision>
  <dc:subject/>
  <dc:title>Heumen / ca 1860</dc:title>
</cp:coreProperties>
</file>