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Oosterland / 1905</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Vijfzijdig gesloten koor uit de tweede helft van de 15e eeuw, in de 19e eeuw verlengd ter plaatse van een in 1612 verbrand transept. Overhuifde herenbank uit ca 1650, preekstoel uit ca 1670. Marmeren epitaaf (1757) voor Susanna Maria Lonque naar ontwerp van Jan Peter van Baurscheit de Jonge. Vrijstaande ongelede zadeldaktoren met twee luidklokken van Willem Butendiic (1424). Ter plaatse van het vroegere schip een neoclassicistisch voormalig raadhuis uit ca 1880.</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vijfdelige kas met twee torens en drie pijpvelden, die grote gelijkenis vertoont met het orgel dat Van Gelder bouwde in de Hervormde Dorpskerk van Leidschendam (1896). We zien een onderkas met paneelwerk, met bredere panelen onder de pijptorens van de bovenkas. In de bovenkas domineren de twee hoekige pijptorens, ondersteund door een gecanneleerde console met een knop die doorloopt tot op de onderkas. </w:t>
      </w:r>
      <w:r>
        <w:rPr>
          <w:lang w:val="nl-NL"/>
        </w:rPr>
        <w:t xml:space="preserve">Aan de bovenzijde worden de pijptorens afgesloten door een vergulde gelobde spitsboog. </w:t>
      </w:r>
      <w:r>
        <w:rPr/>
        <w:t>Ook de drie rechte pijpvelden, op verhoogde pijpstok, zijn aan de bovenzijde met een gelobd motief gedecoreerd. Het middenveld heeft daarboven ter decoratie nog palmet gekregen, eveneens met een gelobde boog. Het orgel wordt aan de bovenzijde afgesloten met zwaar lijstwerk. Daarop liggen ter breedte van de zijvelden nog twee voluutvormen, en staan op de twee pijptoren obelisken met een vergulde sierknop.</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C.C. Bender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W. van Leeuwen 1956</w:t>
      </w:r>
    </w:p>
    <w:p>
      <w:pPr>
        <w:pStyle w:val="T1"/>
        <w:numPr>
          <w:ilvl w:val="0"/>
          <w:numId w:val="3"/>
        </w:numPr>
        <w:jc w:val="start"/>
        <w:rPr>
          <w:lang w:val="nl-NL"/>
        </w:rPr>
      </w:pPr>
      <w:r>
        <w:rPr>
          <w:lang w:val="nl-NL"/>
        </w:rPr>
        <w:t>restauratie</w:t>
      </w:r>
    </w:p>
    <w:p>
      <w:pPr>
        <w:pStyle w:val="T1"/>
        <w:numPr>
          <w:ilvl w:val="0"/>
          <w:numId w:val="3"/>
        </w:numPr>
        <w:jc w:val="start"/>
        <w:rPr/>
      </w:pPr>
      <w:r>
        <w:rPr/>
        <w:t>- Cornet D 3 st., + Mixtuur 3-5 st.</w:t>
      </w:r>
    </w:p>
    <w:p>
      <w:pPr>
        <w:pStyle w:val="T1"/>
        <w:jc w:val="start"/>
        <w:rPr/>
      </w:pPr>
      <w:r>
        <w:rPr/>
      </w:r>
    </w:p>
    <w:p>
      <w:pPr>
        <w:pStyle w:val="T1"/>
        <w:jc w:val="start"/>
        <w:rPr>
          <w:lang w:val="nl-NL"/>
        </w:rPr>
      </w:pPr>
      <w:r>
        <w:rPr>
          <w:lang w:val="nl-NL"/>
        </w:rPr>
        <w:t>Pels &amp; Van Leeuwen ca 1980</w:t>
      </w:r>
    </w:p>
    <w:p>
      <w:pPr>
        <w:pStyle w:val="T1"/>
        <w:numPr>
          <w:ilvl w:val="0"/>
          <w:numId w:val="2"/>
        </w:numPr>
        <w:jc w:val="start"/>
        <w:rPr>
          <w:lang w:val="nl-NL"/>
        </w:rPr>
      </w:pPr>
      <w:r>
        <w:rPr>
          <w:lang w:val="nl-NL"/>
        </w:rPr>
        <w:t>windlade hersteld</w:t>
      </w:r>
    </w:p>
    <w:p>
      <w:pPr>
        <w:pStyle w:val="T1"/>
        <w:numPr>
          <w:ilvl w:val="0"/>
          <w:numId w:val="2"/>
        </w:numPr>
        <w:jc w:val="start"/>
        <w:rPr>
          <w:lang w:val="nl-NL"/>
        </w:rPr>
      </w:pPr>
      <w:r>
        <w:rPr>
          <w:lang w:val="nl-NL"/>
        </w:rPr>
        <w:t>herintonatie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Praestant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Celeste D</w:t>
            </w:r>
          </w:p>
          <w:p>
            <w:pPr>
              <w:pStyle w:val="T4dispositie"/>
              <w:rPr>
                <w:lang w:val="nl-NL"/>
              </w:rPr>
            </w:pPr>
            <w:r>
              <w:rPr>
                <w:lang w:val="nl-NL"/>
              </w:rPr>
              <w:t>Octaaf</w:t>
            </w:r>
          </w:p>
          <w:p>
            <w:pPr>
              <w:pStyle w:val="T4dispositie"/>
              <w:rPr>
                <w:lang w:val="nl-NL"/>
              </w:rPr>
            </w:pPr>
            <w:r>
              <w:rPr>
                <w:lang w:val="nl-NL"/>
              </w:rPr>
              <w:t>Piccolo</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3-5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Octaafkoppel D</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pPr>
            <w:r>
              <w:rPr/>
              <w:t>c</w:t>
            </w:r>
          </w:p>
          <w:p>
            <w:pPr>
              <w:pStyle w:val="T4dispositie"/>
              <w:rPr/>
            </w:pPr>
            <w:r>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(1905)</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Volgens de kerkvoogdijnotulen werd dit orgel in 1905 geplaatst door ‘de Heer Bender’, waarschijnlijk de firma C.C. Bender te Leiden en Amsterdam. Een signatuur is niet aanwezig, in het klavierplankje is thans een naamplaatje van Willem van Leeuwen uit 1956 aangebracht.</w:t>
      </w:r>
    </w:p>
    <w:p>
      <w:pPr>
        <w:pStyle w:val="T1"/>
        <w:jc w:val="start"/>
        <w:rPr>
          <w:lang w:val="nl-NL"/>
        </w:rPr>
      </w:pPr>
      <w:r>
        <w:rPr>
          <w:lang w:val="nl-NL"/>
        </w:rPr>
        <w:t>De registertrekkers met kunststof naamplaatjes uit 1956 bevinden zich in een horizontale rij direct daarboven, het klavierdeksel functioneert tevens als lessenaar. De octaafkoppel D wordt ingeschakeld met een trede. De magazijnbalg bevindt zich in de onderkas.</w:t>
      </w:r>
    </w:p>
    <w:p>
      <w:pPr>
        <w:pStyle w:val="T1"/>
        <w:jc w:val="start"/>
        <w:rPr/>
      </w:pPr>
      <w:r>
        <w:rPr>
          <w:lang w:val="nl-NL"/>
        </w:rPr>
        <w:t>De windlade is ingedeeld in hele tonen vanuit het midden aflopend met de C-zijde boven de klaviatuur. Voor C-f van de Bourdon 16' is een hulplade onder in de kas langs de linker zijwand aangebracht, verbonden met de sleep van de Bourdon 16'. C-E van de Praestant 8' zijn van hout, open met metalen stemlappen, opgesteld achter de buitenste zijvelden, Dis links, de overige rechts. F-d (torens) en dis-h (middenveld) van de Praestant 8' staan in het front en zijn van zink en merendeels voorzien van expressions, de beide zijvelden zijn loos. Het metalen binnenpijpwerk is integraal voorzien van geperste labia, met uitzondering van c</w:t>
      </w:r>
      <w:r>
        <w:rPr>
          <w:vertAlign w:val="superscript"/>
          <w:lang w:val="nl-NL"/>
        </w:rPr>
        <w:t>2</w:t>
      </w:r>
      <w:r>
        <w:rPr>
          <w:lang w:val="nl-NL"/>
        </w:rPr>
        <w:t>-f</w:t>
      </w:r>
      <w:r>
        <w:rPr>
          <w:vertAlign w:val="superscript"/>
          <w:lang w:val="nl-NL"/>
        </w:rPr>
        <w:t>3</w:t>
      </w:r>
      <w:r>
        <w:rPr>
          <w:lang w:val="nl-NL"/>
        </w:rPr>
        <w:t xml:space="preserve"> van de Bourdon 16' en c</w:t>
      </w:r>
      <w:r>
        <w:rPr>
          <w:vertAlign w:val="superscript"/>
          <w:lang w:val="nl-NL"/>
        </w:rPr>
        <w:t>1</w:t>
      </w:r>
      <w:r>
        <w:rPr>
          <w:lang w:val="nl-NL"/>
        </w:rPr>
        <w:t>-f</w:t>
      </w:r>
      <w:r>
        <w:rPr>
          <w:vertAlign w:val="superscript"/>
          <w:lang w:val="nl-NL"/>
        </w:rPr>
        <w:t>3</w:t>
      </w:r>
      <w:r>
        <w:rPr>
          <w:lang w:val="nl-NL"/>
        </w:rPr>
        <w:t xml:space="preserve"> van de Holpijp 8' met bolrond voorstaande bovenlabia. De hoeden van het gedekte metalen pijpwerk zijn van recentere makelij. Gedekt naaldhouten pijpwerk met eiken voorslagen is aanwezig voor C-h van de Bourdon 16' en het gecombineerde groot octaaf van Holpijp 8' en Gamba 8’. Gamba 8' en Célèste 8' D (vanaf c</w:t>
      </w:r>
      <w:r>
        <w:rPr>
          <w:vertAlign w:val="superscript"/>
          <w:lang w:val="nl-NL"/>
        </w:rPr>
        <w:t>1</w:t>
      </w:r>
      <w:r>
        <w:rPr>
          <w:lang w:val="nl-NL"/>
        </w:rPr>
        <w:t>) hebben schuine kastbaarden t/m h</w:t>
      </w:r>
      <w:r>
        <w:rPr>
          <w:vertAlign w:val="superscript"/>
          <w:lang w:val="nl-NL"/>
        </w:rPr>
        <w:t>2</w:t>
      </w:r>
      <w:r>
        <w:rPr>
          <w:lang w:val="nl-NL"/>
        </w:rPr>
        <w:t xml:space="preserve"> en vervolgens zijbaarden t/m f</w:t>
      </w:r>
      <w:r>
        <w:rPr>
          <w:vertAlign w:val="superscript"/>
          <w:lang w:val="nl-NL"/>
        </w:rPr>
        <w:t>3</w:t>
      </w:r>
      <w:r>
        <w:rPr>
          <w:lang w:val="nl-NL"/>
        </w:rPr>
        <w:t>. De Piccolo 2' is feitelijk een cilindrisch open Octaaf 2'. Het open binnenpijpwerk van 1905 is voorzien van stemkrullen met uitzondering van c</w:t>
      </w:r>
      <w:r>
        <w:rPr>
          <w:vertAlign w:val="superscript"/>
          <w:lang w:val="nl-NL"/>
        </w:rPr>
        <w:t>3</w:t>
      </w:r>
      <w:r>
        <w:rPr>
          <w:lang w:val="nl-NL"/>
        </w:rPr>
        <w:t>-f</w:t>
      </w:r>
      <w:r>
        <w:rPr>
          <w:vertAlign w:val="superscript"/>
          <w:lang w:val="nl-NL"/>
        </w:rPr>
        <w:t>3</w:t>
      </w:r>
      <w:r>
        <w:rPr>
          <w:lang w:val="nl-NL"/>
        </w:rPr>
        <w:t xml:space="preserve"> van de Octaaf 4' en c</w:t>
      </w:r>
      <w:r>
        <w:rPr>
          <w:vertAlign w:val="superscript"/>
          <w:lang w:val="nl-NL"/>
        </w:rPr>
        <w:t>2</w:t>
      </w:r>
      <w:r>
        <w:rPr>
          <w:lang w:val="nl-NL"/>
        </w:rPr>
        <w:t>-f</w:t>
      </w:r>
      <w:r>
        <w:rPr>
          <w:vertAlign w:val="superscript"/>
          <w:lang w:val="nl-NL"/>
        </w:rPr>
        <w:t>3</w:t>
      </w:r>
      <w:r>
        <w:rPr>
          <w:lang w:val="nl-NL"/>
        </w:rPr>
        <w:t xml:space="preserve"> van de Piccolo 2'. De Mixtuur van 1956 heeft stemkrullen tot 1/2'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LibreOffice/7.2.1.2$MacOSX_X86_64 LibreOffice_project/87b77fad49947c1441b67c559c339af8f3517e22</Application>
  <AppVersion>15.0000</AppVersion>
  <Pages>3</Pages>
  <Words>637</Words>
  <Characters>3369</Characters>
  <CharactersWithSpaces>3920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2008-03-01T04:40:00Z</dcterms:created>
  <dc:creator>WS1</dc:creator>
  <dc:description/>
  <dc:language>en-US</dc:language>
  <cp:lastModifiedBy>NIvO</cp:lastModifiedBy>
  <dcterms:modified xsi:type="dcterms:W3CDTF">2009-10-08T11:09:00Z</dcterms:modified>
  <cp:revision>8</cp:revision>
  <dc:subject/>
  <dc:title>Niekerk (Hunsingo) / 1883</dc:title>
</cp:coreProperties>
</file>