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Oppenhuizen (Toppenhuzen) / 1909</w:t>
      </w:r>
    </w:p>
    <w:p>
      <w:pPr>
        <w:pStyle w:val="Heading2"/>
        <w:rPr>
          <w:i w:val="false"/>
          <w:i w:val="false"/>
          <w:iCs/>
        </w:rPr>
      </w:pPr>
      <w:r>
        <w:rPr>
          <w:i w:val="false"/>
          <w:iCs/>
        </w:rPr>
        <w:t>Johannestsjerke</w:t>
      </w:r>
    </w:p>
    <w:p>
      <w:pPr>
        <w:pStyle w:val="T1"/>
        <w:jc w:val="start"/>
        <w:rPr>
          <w:i/>
          <w:i/>
          <w:iCs/>
        </w:rPr>
      </w:pPr>
      <w:r>
        <w:rPr>
          <w:i/>
          <w:iCs/>
        </w:rPr>
      </w:r>
    </w:p>
    <w:p>
      <w:pPr>
        <w:pStyle w:val="T1"/>
        <w:jc w:val="start"/>
        <w:rPr/>
      </w:pPr>
      <w:r>
        <w:rPr>
          <w:i/>
          <w:iCs/>
          <w:lang w:val="nl-NL"/>
        </w:rPr>
        <w:t xml:space="preserve">Driezijdig gesloten zaalkerk uit 1695. </w:t>
      </w:r>
      <w:r>
        <w:rPr>
          <w:i/>
          <w:iCs/>
        </w:rPr>
        <w:t xml:space="preserve">De toren, voorzien van ingesnoerde spits, werd in 1817 gebouwd. </w:t>
      </w:r>
      <w:r>
        <w:rPr>
          <w:i/>
          <w:iCs/>
          <w:lang w:val="nl-NL"/>
        </w:rPr>
        <w:t>Het interieur is voorzien van een houten gewelf met verhoogd middengedeelte. Op de galerij tegen de torenwand, waarop oorspronkelijk het voormalige en het huidige orgel waren geplaatst, bevinden zich nu zitplaatsen.</w:t>
      </w:r>
    </w:p>
    <w:p>
      <w:pPr>
        <w:pStyle w:val="T1"/>
        <w:jc w:val="start"/>
        <w:rPr>
          <w:i/>
          <w:i/>
          <w:iCs/>
          <w:lang w:val="nl-NL"/>
        </w:rPr>
      </w:pPr>
      <w:r>
        <w:rPr>
          <w:i/>
          <w:iCs/>
          <w:lang w:val="nl-NL"/>
        </w:rPr>
      </w:r>
    </w:p>
    <w:p>
      <w:pPr>
        <w:pStyle w:val="T1"/>
        <w:jc w:val="start"/>
        <w:rPr>
          <w:lang w:val="nl-NL"/>
        </w:rPr>
      </w:pPr>
      <w:r>
        <w:rPr>
          <w:lang w:val="nl-NL"/>
        </w:rPr>
        <w:t>Kas: 1909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grijpt terug op een ontwerp van de orgelmakers Van Dam dat in 1864 voor het eerst werd toegepast. Navolgingen hiervan door de orgelmakers Hardorff, Kruse en Bakker &amp; Timmenga hebben het tot een zeer bekend Fries fronttype gemaakt.</w:t>
      </w:r>
    </w:p>
    <w:p>
      <w:pPr>
        <w:pStyle w:val="T2Kunst"/>
        <w:jc w:val="start"/>
        <w:rPr/>
      </w:pPr>
      <w:r>
        <w:rPr>
          <w:lang w:val="nl-NL"/>
        </w:rPr>
        <w:t xml:space="preserve">Bakker &amp; Timmenga ontleenden hun navolging waarschijnlijk aan het werk van hun leermeester Hardorff. De bij Hardorff vaak toegepaste verbreding van de torens tot zeven pijpen nemen zij niet over. </w:t>
      </w:r>
      <w:r>
        <w:rPr/>
        <w:t>Hier zijn weer torens van vijf pijpen gemaakt, zoals Van Dam deed. Het aantal pijpen in de smalle gedeelde veldjes is gereduceerd tot vier.</w:t>
      </w:r>
    </w:p>
    <w:p>
      <w:pPr>
        <w:pStyle w:val="T2Kunst"/>
        <w:jc w:val="start"/>
        <w:rPr/>
      </w:pPr>
      <w:r>
        <w:rPr>
          <w:lang w:val="nl-NL"/>
        </w:rPr>
        <w:t xml:space="preserve">De blinderingen bestaan uit C-voluten en bladmotieven en zijn in een krachtige, vlezige stijl gesneden. In de torens is zowel bij de pijpvoeten als bij de boveneinden telkens een lelie-achtig koppelmotiefje gebruikt, met in het hart daarvan een ovaal knopje. </w:t>
      </w:r>
      <w:r>
        <w:rPr/>
        <w:t xml:space="preserve">De </w:t>
      </w:r>
      <w:r>
        <w:rPr>
          <w:i/>
          <w:iCs/>
        </w:rPr>
        <w:t>culs-de-lampe</w:t>
      </w:r>
      <w:r>
        <w:rPr/>
        <w:t xml:space="preserve"> bestaan uit acanthusbladmotieven. In de vleugels zijn voluten, bladslingers en wijnranken, inclusief druiventros, opgenomen alsmede een aan de druiven pikkend vogeltje.</w:t>
      </w:r>
    </w:p>
    <w:p>
      <w:pPr>
        <w:pStyle w:val="T2Kunst"/>
        <w:jc w:val="start"/>
        <w:rPr/>
      </w:pPr>
      <w:r>
        <w:rPr/>
        <w:t>De opzetstukken zijn samengesteld uit voluutvormen met blad- en bloemmotieven, terwijl het opzetstuk op de middentoren door een lier bekroond wordt.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136, 203.</w:t>
      </w:r>
    </w:p>
    <w:p>
      <w:pPr>
        <w:pStyle w:val="T3Lit"/>
        <w:rPr/>
      </w:pPr>
      <w:r>
        <w:rPr>
          <w:i/>
          <w:lang w:val="nl-NL"/>
        </w:rPr>
        <w:t>De Orgelkrant</w:t>
      </w:r>
      <w:r>
        <w:rPr>
          <w:lang w:val="nl-NL"/>
        </w:rPr>
        <w:t>, 8/12 (2003), 10.</w:t>
      </w:r>
    </w:p>
    <w:p>
      <w:pPr>
        <w:pStyle w:val="T3Lit"/>
        <w:rPr/>
      </w:pPr>
      <w:r>
        <w:rPr>
          <w:i/>
          <w:lang w:val="nl-NL"/>
        </w:rPr>
        <w:t>De Orgelvriend</w:t>
      </w:r>
      <w:r>
        <w:rPr>
          <w:lang w:val="nl-NL"/>
        </w:rPr>
        <w:t>, 47/2 (2005), ..</w:t>
      </w:r>
    </w:p>
    <w:p>
      <w:pPr>
        <w:pStyle w:val="T3Lit"/>
        <w:jc w:val="start"/>
        <w:rPr>
          <w:lang w:val="nl-NL"/>
        </w:rPr>
      </w:pPr>
      <w:r>
        <w:rPr>
          <w:lang w:val="nl-NL"/>
        </w:rPr>
      </w:r>
    </w:p>
    <w:p>
      <w:pPr>
        <w:pStyle w:val="T3Lit"/>
        <w:jc w:val="start"/>
        <w:rPr>
          <w:b/>
          <w:b/>
          <w:bCs/>
        </w:rPr>
      </w:pPr>
      <w:r>
        <w:rPr>
          <w:b/>
          <w:bCs/>
        </w:rPr>
        <w:t>Niet gepubliceerde bronnen</w:t>
      </w:r>
    </w:p>
    <w:p>
      <w:pPr>
        <w:pStyle w:val="T3Lit"/>
        <w:jc w:val="start"/>
        <w:rPr/>
      </w:pPr>
      <w:r>
        <w:rPr/>
        <w:t>Archief Orgelmakerij Bakker &amp; Timmenga, Leeuwarden, HCL</w:t>
      </w:r>
    </w:p>
    <w:p>
      <w:pPr>
        <w:pStyle w:val="T3Lit"/>
        <w:jc w:val="start"/>
        <w:rPr/>
      </w:pPr>
      <w:r>
        <w:rPr>
          <w:lang w:val="nl-NL"/>
        </w:rPr>
        <w:t xml:space="preserve">J. Jongepier, </w:t>
      </w:r>
      <w:r>
        <w:rPr>
          <w:i/>
          <w:iCs/>
          <w:lang w:val="nl-NL"/>
        </w:rPr>
        <w:t>Rapport over het orgel in de Hervormde Kerk te Oppenhuizen</w:t>
      </w:r>
      <w:r>
        <w:rPr>
          <w:lang w:val="nl-NL"/>
        </w:rPr>
        <w:t>. Leeuwarden, 1999.</w:t>
      </w:r>
    </w:p>
    <w:p>
      <w:pPr>
        <w:pStyle w:val="T3Lit"/>
        <w:jc w:val="start"/>
        <w:rPr/>
      </w:pPr>
      <w:r>
        <w:rPr>
          <w:lang w:val="nl-NL"/>
        </w:rPr>
        <w:t xml:space="preserve">J. Jongepier, </w:t>
      </w:r>
      <w:r>
        <w:rPr>
          <w:i/>
          <w:iCs/>
          <w:lang w:val="nl-NL"/>
        </w:rPr>
        <w:t>Het orgel in de Hervormde Kerk […] te Oppenhuizen […], Inventarisatie pijpwerk</w:t>
      </w:r>
      <w:r>
        <w:rPr>
          <w:lang w:val="nl-NL"/>
        </w:rPr>
        <w:t>. Leeuwarden, 2003.</w:t>
      </w:r>
    </w:p>
    <w:p>
      <w:pPr>
        <w:pStyle w:val="T3Lit"/>
        <w:jc w:val="start"/>
        <w:rPr>
          <w:lang w:val="nl-NL"/>
        </w:rPr>
      </w:pPr>
      <w:r>
        <w:rPr>
          <w:lang w:val="nl-NL"/>
        </w:rPr>
      </w:r>
    </w:p>
    <w:p>
      <w:pPr>
        <w:pStyle w:val="T3Lit"/>
        <w:jc w:val="start"/>
        <w:rPr>
          <w:lang w:val="nl-NL"/>
        </w:rPr>
      </w:pPr>
      <w:r>
        <w:rPr>
          <w:lang w:val="nl-NL"/>
        </w:rPr>
        <w:t>Monumentnummer 39808</w:t>
      </w:r>
    </w:p>
    <w:p>
      <w:pPr>
        <w:pStyle w:val="T3Lit"/>
        <w:jc w:val="start"/>
        <w:rPr>
          <w:lang w:val="nl-NL"/>
        </w:rPr>
      </w:pPr>
      <w:r>
        <w:rPr>
          <w:lang w:val="nl-NL"/>
        </w:rPr>
        <w:t>Orgelnummer 1172</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Bakker &amp; Timmenga 1914</w:t>
      </w:r>
    </w:p>
    <w:p>
      <w:pPr>
        <w:pStyle w:val="T1"/>
        <w:numPr>
          <w:ilvl w:val="0"/>
          <w:numId w:val="2"/>
        </w:numPr>
        <w:jc w:val="start"/>
        <w:rPr>
          <w:lang w:val="nl-NL"/>
        </w:rPr>
      </w:pPr>
      <w:r>
        <w:rPr>
          <w:lang w:val="nl-NL"/>
        </w:rPr>
        <w:t>NW + Klarinet 8' op pneumatische lade</w:t>
      </w:r>
    </w:p>
    <w:p>
      <w:pPr>
        <w:pStyle w:val="T1"/>
        <w:jc w:val="start"/>
        <w:rPr>
          <w:lang w:val="nl-NL"/>
        </w:rPr>
      </w:pPr>
      <w:r>
        <w:rPr>
          <w:lang w:val="nl-NL"/>
        </w:rPr>
      </w:r>
    </w:p>
    <w:p>
      <w:pPr>
        <w:pStyle w:val="T1"/>
        <w:jc w:val="start"/>
        <w:rPr>
          <w:lang w:val="nl-NL"/>
        </w:rPr>
      </w:pPr>
      <w:r>
        <w:rPr>
          <w:lang w:val="nl-NL"/>
        </w:rPr>
        <w:t>Bakker &amp; Timmenga 1921</w:t>
      </w:r>
    </w:p>
    <w:p>
      <w:pPr>
        <w:pStyle w:val="T1"/>
        <w:numPr>
          <w:ilvl w:val="0"/>
          <w:numId w:val="2"/>
        </w:numPr>
        <w:jc w:val="start"/>
        <w:rPr>
          <w:lang w:val="nl-NL"/>
        </w:rPr>
      </w:pPr>
      <w:r>
        <w:rPr>
          <w:lang w:val="nl-NL"/>
        </w:rPr>
        <w:t>orgel binnen kerkgebouw verplaatst</w:t>
      </w:r>
    </w:p>
    <w:p>
      <w:pPr>
        <w:pStyle w:val="T1"/>
        <w:jc w:val="start"/>
        <w:rPr>
          <w:lang w:val="nl-NL"/>
        </w:rPr>
      </w:pPr>
      <w:r>
        <w:rPr>
          <w:lang w:val="nl-NL"/>
        </w:rPr>
      </w:r>
    </w:p>
    <w:p>
      <w:pPr>
        <w:pStyle w:val="T1"/>
        <w:jc w:val="start"/>
        <w:rPr/>
      </w:pPr>
      <w:r>
        <w:rPr/>
        <w:t>Bakker &amp; Timmenga 1951</w:t>
      </w:r>
    </w:p>
    <w:p>
      <w:pPr>
        <w:pStyle w:val="T1"/>
        <w:numPr>
          <w:ilvl w:val="0"/>
          <w:numId w:val="2"/>
        </w:numPr>
        <w:jc w:val="start"/>
        <w:rPr>
          <w:lang w:val="nl-NL"/>
        </w:rPr>
      </w:pPr>
      <w:r>
        <w:rPr>
          <w:lang w:val="nl-NL"/>
        </w:rPr>
        <w:t>herstel van beperkte omvang</w:t>
      </w:r>
    </w:p>
    <w:p>
      <w:pPr>
        <w:pStyle w:val="T1"/>
        <w:jc w:val="start"/>
        <w:rPr>
          <w:lang w:val="nl-NL"/>
        </w:rPr>
      </w:pPr>
      <w:r>
        <w:rPr>
          <w:lang w:val="nl-NL"/>
        </w:rPr>
      </w:r>
    </w:p>
    <w:p>
      <w:pPr>
        <w:pStyle w:val="T1"/>
        <w:jc w:val="start"/>
        <w:rPr>
          <w:lang w:val="nl-NL"/>
        </w:rPr>
      </w:pPr>
      <w:r>
        <w:rPr>
          <w:lang w:val="nl-NL"/>
        </w:rPr>
        <w:t>ca 1970</w:t>
      </w:r>
    </w:p>
    <w:p>
      <w:pPr>
        <w:pStyle w:val="T1"/>
        <w:numPr>
          <w:ilvl w:val="0"/>
          <w:numId w:val="2"/>
        </w:numPr>
        <w:jc w:val="start"/>
        <w:rPr>
          <w:lang w:val="nl-NL"/>
        </w:rPr>
      </w:pPr>
      <w:r>
        <w:rPr>
          <w:lang w:val="nl-NL"/>
        </w:rPr>
        <w:t>orgelkas in bestaande kleur overgeschilderd, sjablonenornamentiek op de onderkas is hierbij verloren gegaan</w:t>
      </w:r>
    </w:p>
    <w:p>
      <w:pPr>
        <w:pStyle w:val="T1"/>
        <w:jc w:val="start"/>
        <w:rPr>
          <w:lang w:val="nl-NL"/>
        </w:rPr>
      </w:pPr>
      <w:r>
        <w:rPr>
          <w:lang w:val="nl-NL"/>
        </w:rPr>
      </w:r>
    </w:p>
    <w:p>
      <w:pPr>
        <w:pStyle w:val="T1"/>
        <w:jc w:val="start"/>
        <w:rPr>
          <w:lang w:val="nl-NL"/>
        </w:rPr>
      </w:pPr>
      <w:r>
        <w:rPr>
          <w:lang w:val="nl-NL"/>
        </w:rPr>
        <w:t>Orgelmakerij Bakker &amp; Timmenga 2003</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frontpijpen gepoetst, labia opnieuw verguld</w:t>
      </w:r>
    </w:p>
    <w:p>
      <w:pPr>
        <w:pStyle w:val="T1"/>
        <w:numPr>
          <w:ilvl w:val="0"/>
          <w:numId w:val="2"/>
        </w:numPr>
        <w:jc w:val="start"/>
        <w:rPr>
          <w:lang w:val="nl-NL"/>
        </w:rPr>
      </w:pPr>
      <w:r>
        <w:rPr>
          <w:lang w:val="nl-NL"/>
        </w:rPr>
        <w:t>bij deze gelegenheid constructie orgelbalkon verstevigd; verzakking ongedaan 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41"/>
        <w:gridCol w:w="1599"/>
        <w:gridCol w:w="720"/>
        <w:gridCol w:w="126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4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3 st.</w:t>
            </w:r>
          </w:p>
          <w:p>
            <w:pPr>
              <w:pStyle w:val="T4dispositie"/>
              <w:rPr>
                <w:lang w:val="nl-NL"/>
              </w:rPr>
            </w:pPr>
            <w:r>
              <w:rPr>
                <w:lang w:val="nl-NL"/>
              </w:rPr>
              <w:t>8'</w:t>
            </w:r>
          </w:p>
        </w:tc>
        <w:tc>
          <w:tcPr>
            <w:tcW w:w="1599" w:type="dxa"/>
            <w:tcBorders/>
          </w:tcPr>
          <w:p>
            <w:pPr>
              <w:pStyle w:val="T4dispositie"/>
              <w:rPr>
                <w:i/>
                <w:i/>
                <w:iCs/>
                <w:lang w:val="nl-NL"/>
              </w:rPr>
            </w:pPr>
            <w:r>
              <w:rPr>
                <w:i/>
                <w:iCs/>
                <w:lang w:val="nl-NL"/>
              </w:rPr>
              <w:t>Nevenwerk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Salicional</w:t>
            </w:r>
          </w:p>
          <w:p>
            <w:pPr>
              <w:pStyle w:val="T4dispositie"/>
              <w:rPr>
                <w:lang w:val="nl-NL"/>
              </w:rPr>
            </w:pPr>
            <w:r>
              <w:rPr>
                <w:lang w:val="nl-NL"/>
              </w:rPr>
              <w:t>Eoline</w:t>
            </w:r>
          </w:p>
          <w:p>
            <w:pPr>
              <w:pStyle w:val="T4dispositie"/>
              <w:rPr>
                <w:lang w:val="nl-NL"/>
              </w:rPr>
            </w:pPr>
            <w:r>
              <w:rPr>
                <w:lang w:val="nl-NL"/>
              </w:rPr>
              <w:t>Fluittravers</w:t>
            </w:r>
          </w:p>
          <w:p>
            <w:pPr>
              <w:pStyle w:val="T4dispositie"/>
              <w:rPr>
                <w:lang w:val="nl-NL"/>
              </w:rPr>
            </w:pPr>
            <w:r>
              <w:rPr>
                <w:lang w:val="nl-NL"/>
              </w:rPr>
              <w:t>Woudfluit</w:t>
            </w:r>
          </w:p>
          <w:p>
            <w:pPr>
              <w:pStyle w:val="T4dispositie"/>
              <w:rPr>
                <w:lang w:val="nl-NL"/>
              </w:rPr>
            </w:pPr>
            <w:r>
              <w:rPr>
                <w:lang w:val="nl-NL"/>
              </w:rPr>
              <w:t>Klarinet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G</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g</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g</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g</w:t>
            </w:r>
            <w:r>
              <w:rPr>
                <w:vertAlign w:val="superscript"/>
              </w:rPr>
              <w:t>1</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(1909)</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t xml:space="preserve">De 43 frontpijpen zijn van metaal met een hoog tingehalte. </w:t>
      </w:r>
      <w:r>
        <w:rPr>
          <w:lang w:val="nl-NL"/>
        </w:rPr>
        <w:t>De sprekende frontpijpen behoren tot de Prestant 8' HW (C-c</w:t>
      </w:r>
      <w:r>
        <w:rPr>
          <w:vertAlign w:val="superscript"/>
          <w:lang w:val="nl-NL"/>
        </w:rPr>
        <w:t>1</w:t>
      </w:r>
      <w:r>
        <w:rPr>
          <w:lang w:val="nl-NL"/>
        </w:rPr>
        <w:t>, middentoren, drie in elke zijtoren, alle pijpen in de ongedeelde velden, twee pijpen in beide onderste tussenvelden).</w:t>
      </w:r>
    </w:p>
    <w:p>
      <w:pPr>
        <w:pStyle w:val="T1"/>
        <w:jc w:val="start"/>
        <w:rPr/>
      </w:pPr>
      <w:r>
        <w:rPr/>
        <w:t>De windladen van de manuaalwerken zijn achter elkaar op hetzelfde niveau, boven de balg, geplaatst, gescheiden door een stemgang. De windlade van het Ped ligt op een wat lager niveau aan de rechter zijde dwars in de kas.</w:t>
      </w:r>
    </w:p>
    <w:p>
      <w:pPr>
        <w:pStyle w:val="T1"/>
        <w:jc w:val="start"/>
        <w:rPr/>
      </w:pPr>
      <w:r>
        <w:rPr>
          <w:lang w:val="nl-NL"/>
        </w:rPr>
        <w:t xml:space="preserve">De handklavieren hebben celluloidbeleg op de ondertoetsen. </w:t>
      </w:r>
      <w:r>
        <w:rPr/>
        <w:t xml:space="preserve">Het onderklavier is een staartklavier, het bovenklavier een balansklavier. De pedaalkoppel wordt door middel van een trede bediend. </w:t>
      </w:r>
      <w:r>
        <w:rPr>
          <w:lang w:val="nl-NL"/>
        </w:rPr>
        <w:t>De registerknoppen van de manuaalwerken bevinden zich in één rij boven de lessenaar, de pedaalregisters rechts van de lessenaar, de werktuiglijke registers links. De knoppen hebben witte porseleinen naamplaatjes. Het eiken pedaalklavier heeft korte boventoetsen van gelijke lengte.</w:t>
      </w:r>
    </w:p>
    <w:p>
      <w:pPr>
        <w:pStyle w:val="T1"/>
        <w:jc w:val="start"/>
        <w:rPr/>
      </w:pPr>
      <w:r>
        <w:rPr>
          <w:lang w:val="nl-NL"/>
        </w:rPr>
        <w:t xml:space="preserve">Een op het paneel boven de klaviatuur geschilderd opschrift herinnert aan het feit dat op de dag van de ingebruikneming, 30 april 1909, ook prinses Juliana geboren werd. Het opschrift vermeldt onder andere: </w:t>
      </w:r>
      <w:r>
        <w:rPr>
          <w:i/>
          <w:iCs/>
          <w:lang w:val="nl-NL"/>
        </w:rPr>
        <w:t>Dit orgel is den Heer gewyd toen Neerland was op ’t hoogst verblyd</w:t>
      </w:r>
      <w:r>
        <w:rPr>
          <w:lang w:val="nl-NL"/>
        </w:rPr>
        <w:t>.</w:t>
      </w:r>
    </w:p>
    <w:p>
      <w:pPr>
        <w:pStyle w:val="T1"/>
        <w:jc w:val="start"/>
        <w:rPr/>
      </w:pPr>
      <w:r>
        <w:rPr/>
        <w:t xml:space="preserve">Het windtoestel bevindt zich onder de windladen van de manuaalwerken. </w:t>
      </w:r>
      <w:r>
        <w:rPr>
          <w:lang w:val="nl-NL"/>
        </w:rPr>
        <w:t>De tremulant is inliggend.</w:t>
      </w:r>
    </w:p>
    <w:p>
      <w:pPr>
        <w:pStyle w:val="T1"/>
        <w:jc w:val="start"/>
        <w:rPr/>
      </w:pPr>
      <w:r>
        <w:rPr>
          <w:lang w:val="nl-NL"/>
        </w:rPr>
        <w:t>De windladen zijn van eiken met stokken en roosters van mahonie. De cancelvolgorde van de HW-lade is: b</w:t>
      </w:r>
      <w:r>
        <w:rPr>
          <w:vertAlign w:val="superscript"/>
          <w:lang w:val="nl-NL"/>
        </w:rPr>
        <w:t>1</w:t>
      </w:r>
      <w:r>
        <w:rPr>
          <w:lang w:val="nl-NL"/>
        </w:rPr>
        <w:t>- C Cis-h</w:t>
      </w:r>
      <w:r>
        <w:rPr>
          <w:vertAlign w:val="superscript"/>
          <w:lang w:val="nl-NL"/>
        </w:rPr>
        <w:t>1</w:t>
      </w:r>
      <w:r>
        <w:rPr>
          <w:lang w:val="nl-NL"/>
        </w:rPr>
        <w:t xml:space="preserve"> (hele tonen) c</w:t>
      </w:r>
      <w:r>
        <w:rPr>
          <w:vertAlign w:val="superscript"/>
          <w:lang w:val="nl-NL"/>
        </w:rPr>
        <w:t>2</w:t>
      </w:r>
      <w:r>
        <w:rPr>
          <w:lang w:val="nl-NL"/>
        </w:rPr>
        <w:t>- f</w:t>
      </w:r>
      <w:r>
        <w:rPr>
          <w:vertAlign w:val="superscript"/>
          <w:lang w:val="nl-NL"/>
        </w:rPr>
        <w:t>3</w:t>
      </w:r>
      <w:r>
        <w:rPr>
          <w:lang w:val="nl-NL"/>
        </w:rPr>
        <w:t xml:space="preserve"> (chromatisch). De cancelvolgorde van de NW-lade is in hele tonen aflopend: e</w:t>
      </w:r>
      <w:r>
        <w:rPr>
          <w:vertAlign w:val="superscript"/>
          <w:lang w:val="nl-NL"/>
        </w:rPr>
        <w:t>3</w:t>
      </w:r>
      <w:r>
        <w:rPr>
          <w:lang w:val="nl-NL"/>
        </w:rPr>
        <w:t>-C Cis-f</w:t>
      </w:r>
      <w:r>
        <w:rPr>
          <w:vertAlign w:val="superscript"/>
          <w:lang w:val="nl-NL"/>
        </w:rPr>
        <w:t>3</w:t>
      </w:r>
      <w:r>
        <w:rPr>
          <w:lang w:val="nl-NL"/>
        </w:rPr>
        <w:t>. De cancelvolgorde van de Ped-lade is in octaven: C c Cis cis etc. . tot h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w:t>
      </w:r>
    </w:p>
    <w:p>
      <w:pPr>
        <w:pStyle w:val="T1"/>
        <w:jc w:val="start"/>
        <w:rPr>
          <w:lang w:val="nl-NL"/>
        </w:rPr>
      </w:pPr>
      <w:r>
        <w:rPr>
          <w:lang w:val="nl-NL"/>
        </w:rPr>
        <w:t>Pijpwerk van oregonpine is toegepast bij de Bourdon 16' HW (C-h), Holpijp 8' (C-H), Salicional 8' (C-Fis), Roerfluit 8' (C-H), Prestant 8' Ped (C-Fis), Subbas 16' (geheel). Het metalen pijpwerk is toegeleverd materiaal van verschillende leveranciers. Het merendeel is voorzien van geperste labia en handgekraste inscripties, enkele registers hebben geritste labia en slagletters.</w:t>
      </w:r>
    </w:p>
    <w:p>
      <w:pPr>
        <w:pStyle w:val="T1"/>
        <w:jc w:val="start"/>
        <w:rPr/>
      </w:pPr>
      <w:r>
        <w:rPr>
          <w:lang w:val="nl-NL"/>
        </w:rPr>
        <w:t>De Viola 8' HW is van C-H gecombineerd met de Holpijp. De Fluit 4' (HW) is van C-f</w:t>
      </w:r>
      <w:r>
        <w:rPr>
          <w:vertAlign w:val="superscript"/>
          <w:lang w:val="nl-NL"/>
        </w:rPr>
        <w:t>2</w:t>
      </w:r>
      <w:r>
        <w:rPr>
          <w:lang w:val="nl-NL"/>
        </w:rPr>
        <w:t xml:space="preserve"> gedekt en verder open, conisch. Van de Cornet is het vier-voets koor in het eengestreept octaaf gedekt. Zink is toegepast voor G-H van Salicional 8' en Prestant 8' Ped. De Eoline 8' is van C-H gecombineerd met de Roerfluit. C-e van de Fluittravers 4' zijn gedekt, het vervolg is open. De Woudfluit is geheel open, conisch.</w:t>
      </w:r>
    </w:p>
    <w:p>
      <w:pPr>
        <w:pStyle w:val="T1"/>
        <w:jc w:val="start"/>
        <w:rPr/>
      </w:pPr>
      <w:r>
        <w:rPr>
          <w:lang w:val="nl-NL"/>
        </w:rPr>
        <w:t xml:space="preserve">De Trompet is zuidelijk georiënteerd, in het groot octaaf zijn enkelvoudige, overkragende loden koppen toegepast, vanaf c dubbele koppen die in de stevel vallen. Stevels en bekers zijn van hoog tingehalte. Voor de in 1914 toegevoegde Klarinet is boven de Woudfluit 2' een pneumatische lade aangebracht die via pneumatiekbuis uit de cancellen gevoed wordt. De Klarinet heeft metalen stevels en bekers, de koppen zijn van lood. </w:t>
      </w:r>
      <w:r>
        <w:rPr/>
        <w:t>De bekers zijn cilindrisch op een onderconus, met aan de bovenzijde een kort trechtervormig opzetstukje.</w:t>
      </w:r>
    </w:p>
    <w:p>
      <w:pPr>
        <w:pStyle w:val="T1"/>
        <w:jc w:val="start"/>
        <w:rPr>
          <w:lang w:val="nl-NL"/>
        </w:rPr>
      </w:pPr>
      <w:r>
        <w:rPr>
          <w:lang w:val="nl-NL"/>
        </w:rPr>
        <w:t>Expressions zijn toegepast bij alle pijpen van open acht-voets registers, bij alle pijpen van de Octaaf 4' Ped en bij het overige open pijpwerk tot ongeveer 1/3-voets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LibreOffice/7.2.1.2$MacOSX_X86_64 LibreOffice_project/87b77fad49947c1441b67c559c339af8f3517e22</Application>
  <AppVersion>15.0000</AppVersion>
  <Pages>4</Pages>
  <Words>1001</Words>
  <Characters>5496</Characters>
  <CharactersWithSpaces>6356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2008-02-27T16:26:00Z</dcterms:created>
  <dc:creator>WS1</dc:creator>
  <dc:description/>
  <dc:language>en-US</dc:language>
  <cp:lastModifiedBy>Hans</cp:lastModifiedBy>
  <dcterms:modified xsi:type="dcterms:W3CDTF">2009-10-01T11:41:00Z</dcterms:modified>
  <cp:revision>9</cp:revision>
  <dc:subject/>
  <dc:title>Hilversum / 1910</dc:title>
</cp:coreProperties>
</file>