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Oud-Gastel / 1910</w:t>
      </w:r>
    </w:p>
    <w:p>
      <w:pPr>
        <w:pStyle w:val="Heading2"/>
        <w:rPr>
          <w:i w:val="false"/>
          <w:i w:val="false"/>
          <w:iCs/>
        </w:rPr>
      </w:pPr>
      <w:r>
        <w:rPr>
          <w:i w:val="false"/>
          <w:iCs/>
        </w:rPr>
        <w:t>R.K. St-Laurentiuskerk</w:t>
      </w:r>
    </w:p>
    <w:p>
      <w:pPr>
        <w:pStyle w:val="T1"/>
        <w:jc w:val="start"/>
        <w:rPr>
          <w:i/>
          <w:i/>
          <w:iCs/>
          <w:lang w:val="nl-NL"/>
        </w:rPr>
      </w:pPr>
      <w:r>
        <w:rPr>
          <w:i/>
          <w:iCs/>
          <w:lang w:val="nl-NL"/>
        </w:rPr>
      </w:r>
    </w:p>
    <w:p>
      <w:pPr>
        <w:pStyle w:val="T1"/>
        <w:jc w:val="start"/>
        <w:rPr>
          <w:i/>
          <w:i/>
          <w:iCs/>
          <w:lang w:val="nl-NL"/>
        </w:rPr>
      </w:pPr>
      <w:r>
        <w:rPr>
          <w:i/>
          <w:iCs/>
          <w:lang w:val="nl-NL"/>
        </w:rPr>
        <w:t>Driebeukige neogotische kruisbasiliek naar ontwerp van C.J. van Swaaij, gebouwd in 1906 tegen de toren van de vorige kerk uit 1483. De toren telt vier geledingen en wordt bekroond door een balustrade en een achtkantige spits. Hoofdaltaar uit het atelier van J. Brom, zijaltaren van de fa Custers. Gebrandschilderde abscisramen van de fa Nicolas. Muurschilderingen van J. Oosterman.</w:t>
      </w:r>
    </w:p>
    <w:p>
      <w:pPr>
        <w:pStyle w:val="T1"/>
        <w:jc w:val="start"/>
        <w:rPr>
          <w:i/>
          <w:i/>
          <w:iCs/>
          <w:lang w:val="nl-NL"/>
        </w:rPr>
      </w:pPr>
      <w:r>
        <w:rPr>
          <w:i/>
          <w:iCs/>
          <w:lang w:val="nl-NL"/>
        </w:rPr>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gedeelde neogotische kas; twee smalle kasdelen aan weerszijde van het kerkvenster. De lange zijden van beide kassen zijn blind, aan de korte zijden is pijpwerk opgesteld. Deze pijpvelden zijn gedeeld. Een hoog pijpveld onder, met de labia in een V-vorm, afgesloten met een flauwe spitsboog. Daarboven een rechte lijst met maaswerk, samengesteld uit gotische vierpassen, weer daarboven een laag pijpveld met rechte labia. Bij dit bovenste pijpveld loopt het pijpwerk bovenaan naar het midden toe in een V-vorm af. Het geheel wordt afgesloten met een lijst met onder andere elementen uit een boogfries. De twee kassen worden met elkaar verbonden door een grote spitsboog, met in de zwikken gotische driepassen met toten en gotische wielen. Ter bekroning van het geheel in een doorlopende kanteellijst aangebracht.</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244-245.</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Parochiearchief Oud-Gastel.</w:t>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Jos Stevens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Dispositie volgens bestek 7 januari 1909</w:t>
      </w:r>
    </w:p>
    <w:tbl>
      <w:tblPr>
        <w:tblW w:w="6197" w:type="dxa"/>
        <w:jc w:val="start"/>
        <w:tblInd w:w="-70" w:type="dxa"/>
        <w:tblLayout w:type="fixed"/>
        <w:tblCellMar>
          <w:top w:w="0" w:type="dxa"/>
          <w:start w:w="70" w:type="dxa"/>
          <w:bottom w:w="0" w:type="dxa"/>
          <w:end w:w="70" w:type="dxa"/>
        </w:tblCellMar>
      </w:tblPr>
      <w:tblGrid>
        <w:gridCol w:w="1737"/>
        <w:gridCol w:w="480"/>
        <w:gridCol w:w="1825"/>
        <w:gridCol w:w="375"/>
        <w:gridCol w:w="1300"/>
        <w:gridCol w:w="480"/>
      </w:tblGrid>
      <w:tr>
        <w:trPr/>
        <w:tc>
          <w:tcPr>
            <w:tcW w:w="1737" w:type="dxa"/>
            <w:tcBorders/>
          </w:tcPr>
          <w:p>
            <w:pPr>
              <w:pStyle w:val="T4dispositie"/>
              <w:rPr>
                <w:lang w:val="nl-NL"/>
              </w:rPr>
            </w:pPr>
            <w:r>
              <w:rPr>
                <w:lang w:val="nl-NL"/>
              </w:rPr>
              <w:t>Groot Orgel</w:t>
            </w:r>
          </w:p>
          <w:p>
            <w:pPr>
              <w:pStyle w:val="T4dispositie"/>
              <w:rPr>
                <w:lang w:val="nl-NL"/>
              </w:rPr>
            </w:pPr>
            <w:r>
              <w:rPr>
                <w:lang w:val="nl-NL"/>
              </w:rPr>
              <w:t>Bourdon</w:t>
            </w:r>
          </w:p>
          <w:p>
            <w:pPr>
              <w:pStyle w:val="T4dispositie"/>
              <w:rPr>
                <w:lang w:val="nl-NL"/>
              </w:rPr>
            </w:pPr>
            <w:r>
              <w:rPr>
                <w:lang w:val="nl-NL"/>
              </w:rPr>
              <w:t>Monter</w:t>
            </w:r>
          </w:p>
          <w:p>
            <w:pPr>
              <w:pStyle w:val="T4dispositie"/>
              <w:rPr>
                <w:lang w:val="nl-NL"/>
              </w:rPr>
            </w:pPr>
            <w:r>
              <w:rPr>
                <w:lang w:val="nl-NL"/>
              </w:rPr>
              <w:t>Flûte</w:t>
            </w:r>
          </w:p>
          <w:p>
            <w:pPr>
              <w:pStyle w:val="T4dispositie"/>
              <w:rPr>
                <w:lang w:val="nl-NL"/>
              </w:rPr>
            </w:pPr>
            <w:r>
              <w:rPr>
                <w:lang w:val="nl-NL"/>
              </w:rPr>
              <w:t>Bourdon</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Doublette</w:t>
            </w:r>
          </w:p>
          <w:p>
            <w:pPr>
              <w:pStyle w:val="T4dispositie"/>
              <w:rPr>
                <w:lang w:val="nl-NL"/>
              </w:rPr>
            </w:pPr>
            <w:r>
              <w:rPr>
                <w:lang w:val="nl-NL"/>
              </w:rPr>
              <w:t>Trompette</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825" w:type="dxa"/>
            <w:tcBorders/>
          </w:tcPr>
          <w:p>
            <w:pPr>
              <w:pStyle w:val="T4dispositie"/>
              <w:rPr>
                <w:lang w:val="nl-NL"/>
              </w:rPr>
            </w:pPr>
            <w:r>
              <w:rPr>
                <w:lang w:val="nl-NL"/>
              </w:rPr>
              <w:t>Recit</w:t>
            </w:r>
          </w:p>
          <w:p>
            <w:pPr>
              <w:pStyle w:val="T4dispositie"/>
              <w:rPr>
                <w:lang w:val="nl-NL"/>
              </w:rPr>
            </w:pPr>
            <w:r>
              <w:rPr>
                <w:lang w:val="nl-NL"/>
              </w:rPr>
              <w:t>Bourdon</w:t>
            </w:r>
          </w:p>
          <w:p>
            <w:pPr>
              <w:pStyle w:val="T4dispositie"/>
              <w:rPr>
                <w:lang w:val="nl-NL"/>
              </w:rPr>
            </w:pPr>
            <w:r>
              <w:rPr>
                <w:lang w:val="nl-NL"/>
              </w:rPr>
              <w:t>Salicional</w:t>
            </w:r>
          </w:p>
          <w:p>
            <w:pPr>
              <w:pStyle w:val="T4dispositie"/>
              <w:rPr>
                <w:lang w:val="nl-NL"/>
              </w:rPr>
            </w:pPr>
            <w:r>
              <w:rPr>
                <w:lang w:val="nl-NL"/>
              </w:rPr>
              <w:t>Voix celeste</w:t>
            </w:r>
          </w:p>
          <w:p>
            <w:pPr>
              <w:pStyle w:val="T4dispositie"/>
              <w:rPr>
                <w:lang w:val="nl-NL"/>
              </w:rPr>
            </w:pPr>
            <w:r>
              <w:rPr>
                <w:lang w:val="nl-NL"/>
              </w:rPr>
              <w:t>Flûte traversière</w:t>
            </w:r>
          </w:p>
          <w:p>
            <w:pPr>
              <w:pStyle w:val="T4dispositie"/>
              <w:rPr>
                <w:lang w:val="nl-NL"/>
              </w:rPr>
            </w:pPr>
            <w:r>
              <w:rPr>
                <w:lang w:val="nl-NL"/>
              </w:rPr>
              <w:t>Flûte</w:t>
            </w:r>
          </w:p>
          <w:p>
            <w:pPr>
              <w:pStyle w:val="T4dispositie"/>
              <w:rPr>
                <w:lang w:val="nl-NL"/>
              </w:rPr>
            </w:pPr>
            <w:r>
              <w:rPr>
                <w:lang w:val="nl-NL"/>
              </w:rPr>
              <w:t>Flageolet</w:t>
            </w:r>
          </w:p>
          <w:p>
            <w:pPr>
              <w:pStyle w:val="T4dispositie"/>
              <w:rPr>
                <w:lang w:val="nl-NL"/>
              </w:rPr>
            </w:pPr>
            <w:r>
              <w:rPr>
                <w:lang w:val="nl-NL"/>
              </w:rPr>
              <w:t>Trompette harm.</w:t>
            </w:r>
          </w:p>
        </w:tc>
        <w:tc>
          <w:tcPr>
            <w:tcW w:w="37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300" w:type="dxa"/>
            <w:tcBorders/>
          </w:tcPr>
          <w:p>
            <w:pPr>
              <w:pStyle w:val="T4dispositie"/>
              <w:rPr>
                <w:lang w:val="nl-NL"/>
              </w:rPr>
            </w:pPr>
            <w:r>
              <w:rPr>
                <w:lang w:val="nl-NL"/>
              </w:rPr>
              <w:t>Vrij Pedaal</w:t>
            </w:r>
          </w:p>
          <w:p>
            <w:pPr>
              <w:pStyle w:val="T4dispositie"/>
              <w:rPr>
                <w:lang w:val="nl-NL"/>
              </w:rPr>
            </w:pPr>
            <w:r>
              <w:rPr>
                <w:lang w:val="nl-NL"/>
              </w:rPr>
              <w:t>Sousbasse</w:t>
            </w:r>
          </w:p>
          <w:p>
            <w:pPr>
              <w:pStyle w:val="T4dispositie"/>
              <w:rPr>
                <w:lang w:val="nl-NL"/>
              </w:rPr>
            </w:pPr>
            <w:r>
              <w:rPr>
                <w:lang w:val="nl-NL"/>
              </w:rPr>
              <w:t>Basse</w:t>
            </w:r>
          </w:p>
        </w:tc>
        <w:tc>
          <w:tcPr>
            <w:tcW w:w="48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Koppeling Groot Orgel-Pedaal, Recit-Pedaal, Recit-Groot Orgel</w:t>
      </w:r>
    </w:p>
    <w:p>
      <w:pPr>
        <w:pStyle w:val="T4dispositie"/>
        <w:rPr>
          <w:lang w:val="nl-NL"/>
        </w:rPr>
      </w:pPr>
      <w:r>
        <w:rPr>
          <w:lang w:val="nl-NL"/>
        </w:rPr>
        <w:t>Tremulo</w:t>
      </w:r>
    </w:p>
    <w:p>
      <w:pPr>
        <w:pStyle w:val="T4dispositie"/>
        <w:rPr>
          <w:lang w:val="nl-NL"/>
        </w:rPr>
      </w:pPr>
      <w:r>
        <w:rPr>
          <w:lang w:val="nl-NL"/>
        </w:rPr>
        <w:t>Expression</w:t>
      </w:r>
    </w:p>
    <w:p>
      <w:pPr>
        <w:pStyle w:val="T1"/>
        <w:jc w:val="start"/>
        <w:rPr>
          <w:lang w:val="nl-NL"/>
        </w:rPr>
      </w:pPr>
      <w:r>
        <w:rPr>
          <w:lang w:val="nl-NL"/>
        </w:rPr>
      </w:r>
    </w:p>
    <w:p>
      <w:pPr>
        <w:pStyle w:val="T1"/>
        <w:jc w:val="start"/>
        <w:rPr>
          <w:lang w:val="nl-NL"/>
        </w:rPr>
      </w:pPr>
      <w:r>
        <w:rPr>
          <w:lang w:val="nl-NL"/>
        </w:rPr>
        <w:t>1944</w:t>
      </w:r>
    </w:p>
    <w:p>
      <w:pPr>
        <w:pStyle w:val="T1"/>
        <w:jc w:val="start"/>
        <w:rPr>
          <w:lang w:val="nl-NL"/>
        </w:rPr>
      </w:pPr>
      <w:r>
        <w:rPr>
          <w:lang w:val="nl-NL"/>
        </w:rPr>
        <w:t>.</w:t>
        <w:tab/>
        <w:t>Groot Orgelbeschadigd door granaatinslag</w:t>
      </w:r>
    </w:p>
    <w:p>
      <w:pPr>
        <w:pStyle w:val="T1"/>
        <w:jc w:val="start"/>
        <w:rPr>
          <w:lang w:val="nl-NL"/>
        </w:rPr>
      </w:pPr>
      <w:r>
        <w:rPr>
          <w:lang w:val="nl-NL"/>
        </w:rPr>
      </w:r>
    </w:p>
    <w:p>
      <w:pPr>
        <w:pStyle w:val="T1"/>
        <w:jc w:val="start"/>
        <w:rPr>
          <w:lang w:val="nl-NL"/>
        </w:rPr>
      </w:pPr>
      <w:r>
        <w:rPr>
          <w:lang w:val="nl-NL"/>
        </w:rPr>
        <w:t>Jos Vermeulen 1947</w:t>
      </w:r>
    </w:p>
    <w:p>
      <w:pPr>
        <w:pStyle w:val="T1"/>
        <w:jc w:val="start"/>
        <w:rPr>
          <w:lang w:val="nl-NL"/>
        </w:rPr>
      </w:pPr>
      <w:r>
        <w:rPr>
          <w:lang w:val="nl-NL"/>
        </w:rPr>
        <w:t>.</w:t>
        <w:tab/>
        <w:t>Orgel hersteld, pijpwerk Groot Orgel grotendeels vervangen</w:t>
      </w:r>
    </w:p>
    <w:p>
      <w:pPr>
        <w:pStyle w:val="T1"/>
        <w:jc w:val="start"/>
        <w:rPr>
          <w:lang w:val="nl-NL"/>
        </w:rPr>
      </w:pPr>
      <w:r>
        <w:rPr>
          <w:lang w:val="nl-NL"/>
        </w:rPr>
        <w:t>.</w:t>
        <w:tab/>
        <w:t>zijwanden kassen betimmerd met hardboard panelen</w:t>
      </w:r>
    </w:p>
    <w:p>
      <w:pPr>
        <w:pStyle w:val="T1"/>
        <w:jc w:val="start"/>
        <w:rPr>
          <w:lang w:val="nl-NL"/>
        </w:rPr>
      </w:pPr>
      <w:r>
        <w:rPr>
          <w:lang w:val="nl-NL"/>
        </w:rPr>
        <w:t>.</w:t>
        <w:tab/>
        <w:t>waarschijnlijk bij deze gelegenheid:</w:t>
      </w:r>
    </w:p>
    <w:p>
      <w:pPr>
        <w:pStyle w:val="T1"/>
        <w:ind w:start="708" w:hanging="0"/>
        <w:jc w:val="start"/>
        <w:rPr>
          <w:lang w:val="nl-NL"/>
        </w:rPr>
      </w:pPr>
      <w:r>
        <w:rPr>
          <w:lang w:val="nl-NL"/>
        </w:rPr>
        <w:t>GO Viola di Gamba $ Flûte 4’, - Flûte harm. 8’ + Quint 2 2/3’, - Bourdon 16’ + Mixture 3-4 r.</w:t>
      </w:r>
    </w:p>
    <w:p>
      <w:pPr>
        <w:pStyle w:val="T1"/>
        <w:ind w:start="708" w:hanging="0"/>
        <w:jc w:val="start"/>
        <w:rPr>
          <w:lang w:val="nl-NL"/>
        </w:rPr>
      </w:pPr>
      <w:r>
        <w:rPr>
          <w:lang w:val="nl-NL"/>
        </w:rPr>
        <w:t>Rec pijpwerk Trompette harm 8’ uitgenomen</w:t>
      </w:r>
    </w:p>
    <w:p>
      <w:pPr>
        <w:pStyle w:val="T1"/>
        <w:jc w:val="start"/>
        <w:rPr>
          <w:lang w:val="nl-NL"/>
        </w:rPr>
      </w:pPr>
      <w:r>
        <w:rPr>
          <w:lang w:val="nl-NL"/>
        </w:rPr>
      </w:r>
    </w:p>
    <w:p>
      <w:pPr>
        <w:pStyle w:val="T1"/>
        <w:jc w:val="start"/>
        <w:rPr>
          <w:lang w:val="nl-NL"/>
        </w:rPr>
      </w:pPr>
      <w:r>
        <w:rPr>
          <w:lang w:val="nl-NL"/>
        </w:rPr>
        <w:t>ca 1975</w:t>
      </w:r>
    </w:p>
    <w:p>
      <w:pPr>
        <w:pStyle w:val="T1"/>
        <w:jc w:val="start"/>
        <w:rPr>
          <w:lang w:val="nl-NL"/>
        </w:rPr>
      </w:pPr>
      <w:r>
        <w:rPr>
          <w:lang w:val="nl-NL"/>
        </w:rPr>
        <w:t>.</w:t>
        <w:tab/>
        <w:t>orgel buiten gebruik gesteld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pedale</w:t>
      </w:r>
    </w:p>
    <w:p>
      <w:pPr>
        <w:pStyle w:val="T1"/>
        <w:jc w:val="start"/>
        <w:rPr>
          <w:lang w:val="nl-NL"/>
        </w:rPr>
      </w:pPr>
      <w:r>
        <w:rPr>
          <w:lang w:val="nl-NL"/>
        </w:rPr>
      </w:r>
    </w:p>
    <w:p>
      <w:pPr>
        <w:pStyle w:val="T1"/>
        <w:jc w:val="start"/>
        <w:rPr/>
      </w:pPr>
      <w:r>
        <w:rPr/>
        <w:t>Dispositie</w:t>
      </w:r>
    </w:p>
    <w:tbl>
      <w:tblPr>
        <w:tblW w:w="7630" w:type="dxa"/>
        <w:jc w:val="start"/>
        <w:tblInd w:w="-70" w:type="dxa"/>
        <w:tblLayout w:type="fixed"/>
        <w:tblCellMar>
          <w:top w:w="0" w:type="dxa"/>
          <w:start w:w="70" w:type="dxa"/>
          <w:bottom w:w="0" w:type="dxa"/>
          <w:end w:w="70" w:type="dxa"/>
        </w:tblCellMar>
      </w:tblPr>
      <w:tblGrid>
        <w:gridCol w:w="1690"/>
        <w:gridCol w:w="720"/>
        <w:gridCol w:w="2340"/>
        <w:gridCol w:w="720"/>
        <w:gridCol w:w="1440"/>
        <w:gridCol w:w="720"/>
      </w:tblGrid>
      <w:tr>
        <w:trPr/>
        <w:tc>
          <w:tcPr>
            <w:tcW w:w="1690" w:type="dxa"/>
            <w:tcBorders/>
          </w:tcPr>
          <w:p>
            <w:pPr>
              <w:pStyle w:val="T4dispositie"/>
              <w:jc w:val="start"/>
              <w:rPr>
                <w:i/>
                <w:i/>
                <w:iCs/>
                <w:lang w:val="nl-NL"/>
              </w:rPr>
            </w:pPr>
            <w:r>
              <w:rPr>
                <w:i/>
                <w:iCs/>
                <w:lang w:val="nl-NL"/>
              </w:rPr>
              <w:t>Grand Orgue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Montre</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Flûte</w:t>
            </w:r>
          </w:p>
          <w:p>
            <w:pPr>
              <w:pStyle w:val="T4dispositie"/>
              <w:jc w:val="start"/>
              <w:rPr>
                <w:lang w:val="nl-NL"/>
              </w:rPr>
            </w:pPr>
            <w:r>
              <w:rPr>
                <w:lang w:val="nl-NL"/>
              </w:rPr>
              <w:t>Quint</w:t>
            </w:r>
          </w:p>
          <w:p>
            <w:pPr>
              <w:pStyle w:val="T4dispositie"/>
              <w:jc w:val="start"/>
              <w:rPr>
                <w:lang w:val="nl-NL"/>
              </w:rPr>
            </w:pPr>
            <w:r>
              <w:rPr>
                <w:lang w:val="nl-NL"/>
              </w:rPr>
              <w:t>Doublette</w:t>
            </w:r>
          </w:p>
          <w:p>
            <w:pPr>
              <w:pStyle w:val="T4dispositie"/>
              <w:jc w:val="start"/>
              <w:rPr>
                <w:lang w:val="nl-NL"/>
              </w:rPr>
            </w:pPr>
            <w:r>
              <w:rPr>
                <w:lang w:val="nl-NL"/>
              </w:rPr>
              <w:t>Mixture</w:t>
            </w:r>
          </w:p>
          <w:p>
            <w:pPr>
              <w:pStyle w:val="T4dispositie"/>
              <w:jc w:val="start"/>
              <w:rPr>
                <w:lang w:val="nl-NL"/>
              </w:rPr>
            </w:pPr>
            <w:r>
              <w:rPr>
                <w:lang w:val="nl-NL"/>
              </w:rPr>
              <w:t>Trompette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3-4 r.</w:t>
            </w:r>
          </w:p>
          <w:p>
            <w:pPr>
              <w:pStyle w:val="T4dispositie"/>
              <w:jc w:val="start"/>
              <w:rPr>
                <w:lang w:val="nl-NL"/>
              </w:rPr>
            </w:pPr>
            <w:r>
              <w:rPr>
                <w:lang w:val="nl-NL"/>
              </w:rPr>
              <w:t>8'</w:t>
            </w:r>
          </w:p>
        </w:tc>
        <w:tc>
          <w:tcPr>
            <w:tcW w:w="2340" w:type="dxa"/>
            <w:tcBorders/>
          </w:tcPr>
          <w:p>
            <w:pPr>
              <w:pStyle w:val="T4dispositie"/>
              <w:jc w:val="start"/>
              <w:rPr>
                <w:i/>
                <w:i/>
                <w:iCs/>
                <w:lang w:val="nl-NL"/>
              </w:rPr>
            </w:pPr>
            <w:r>
              <w:rPr>
                <w:i/>
                <w:iCs/>
                <w:lang w:val="nl-NL"/>
              </w:rPr>
              <w:t>Récit (II in zwelkast)</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Salicional</w:t>
            </w:r>
          </w:p>
          <w:p>
            <w:pPr>
              <w:pStyle w:val="T4dispositie"/>
              <w:jc w:val="start"/>
              <w:rPr>
                <w:lang w:val="nl-NL"/>
              </w:rPr>
            </w:pPr>
            <w:r>
              <w:rPr>
                <w:lang w:val="nl-NL"/>
              </w:rPr>
              <w:t>Vox Céleste</w:t>
            </w:r>
          </w:p>
          <w:p>
            <w:pPr>
              <w:pStyle w:val="T4dispositie"/>
              <w:jc w:val="start"/>
              <w:rPr>
                <w:lang w:val="nl-NL"/>
              </w:rPr>
            </w:pPr>
            <w:r>
              <w:rPr>
                <w:lang w:val="nl-NL"/>
              </w:rPr>
              <w:t>Flûte travers</w:t>
            </w:r>
          </w:p>
          <w:p>
            <w:pPr>
              <w:pStyle w:val="T4dispositie"/>
              <w:jc w:val="start"/>
              <w:rPr>
                <w:lang w:val="nl-NL"/>
              </w:rPr>
            </w:pPr>
            <w:r>
              <w:rPr>
                <w:lang w:val="nl-NL"/>
              </w:rPr>
              <w:t>Flûte</w:t>
            </w:r>
          </w:p>
          <w:p>
            <w:pPr>
              <w:pStyle w:val="T4dispositie"/>
              <w:jc w:val="start"/>
              <w:rPr>
                <w:lang w:val="nl-NL"/>
              </w:rPr>
            </w:pPr>
            <w:r>
              <w:rPr>
                <w:lang w:val="nl-NL"/>
              </w:rPr>
              <w:t>Flageolet</w:t>
            </w:r>
          </w:p>
          <w:p>
            <w:pPr>
              <w:pStyle w:val="T4dispositie"/>
              <w:jc w:val="start"/>
              <w:rPr>
                <w:lang w:val="nl-NL"/>
              </w:rPr>
            </w:pPr>
            <w:r>
              <w:rPr>
                <w:lang w:val="nl-NL"/>
              </w:rPr>
              <w:t>Trompette harm*</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440" w:type="dxa"/>
            <w:tcBorders/>
          </w:tcPr>
          <w:p>
            <w:pPr>
              <w:pStyle w:val="T4dispositie"/>
              <w:jc w:val="start"/>
              <w:rPr>
                <w:i/>
                <w:i/>
                <w:iCs/>
                <w:lang w:val="nl-NL"/>
              </w:rPr>
            </w:pPr>
            <w:r>
              <w:rPr>
                <w:i/>
                <w:iCs/>
                <w:lang w:val="nl-NL"/>
              </w:rPr>
              <w:t>Pedale</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Soubasse</w:t>
            </w:r>
          </w:p>
          <w:p>
            <w:pPr>
              <w:pStyle w:val="T4dispositie"/>
              <w:jc w:val="start"/>
              <w:rPr>
                <w:lang w:val="nl-NL"/>
              </w:rPr>
            </w:pPr>
            <w:r>
              <w:rPr>
                <w:lang w:val="nl-NL"/>
              </w:rPr>
              <w:t>Octave Basse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pijpwerk niet aanwezig</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Réunion Réc + GO, Réunion GO + Péd, Réunion Réc + Péd, Octave Grave</w:t>
      </w:r>
    </w:p>
    <w:p>
      <w:pPr>
        <w:pStyle w:val="T1"/>
        <w:jc w:val="start"/>
        <w:rPr>
          <w:lang w:val="nl-NL"/>
        </w:rPr>
      </w:pPr>
      <w:r>
        <w:rPr>
          <w:lang w:val="nl-NL"/>
        </w:rPr>
        <w:t>tremolo Réc</w:t>
      </w:r>
    </w:p>
    <w:p>
      <w:pPr>
        <w:pStyle w:val="T1"/>
        <w:jc w:val="start"/>
        <w:rPr>
          <w:lang w:val="nl-NL"/>
        </w:rPr>
      </w:pPr>
      <w:r>
        <w:rPr>
          <w:lang w:val="nl-NL"/>
        </w:rPr>
        <w:t>expression Réc</w:t>
      </w:r>
    </w:p>
    <w:p>
      <w:pPr>
        <w:pStyle w:val="T1"/>
        <w:jc w:val="start"/>
        <w:rPr>
          <w:lang w:val="nl-NL"/>
        </w:rPr>
      </w:pPr>
      <w:r>
        <w:rPr>
          <w:lang w:val="nl-NL"/>
        </w:rPr>
      </w:r>
    </w:p>
    <w:p>
      <w:pPr>
        <w:pStyle w:val="T1"/>
        <w:jc w:val="start"/>
        <w:rPr>
          <w:lang w:val="nl-NL"/>
        </w:rPr>
      </w:pPr>
      <w:r>
        <w:rPr>
          <w:lang w:val="nl-NL"/>
        </w:rPr>
        <w:t>Samenstelling vulstem</w:t>
      </w:r>
    </w:p>
    <w:tbl>
      <w:tblPr>
        <w:tblW w:w="3893" w:type="dxa"/>
        <w:jc w:val="start"/>
        <w:tblInd w:w="-70" w:type="dxa"/>
        <w:tblLayout w:type="fixed"/>
        <w:tblCellMar>
          <w:top w:w="0" w:type="dxa"/>
          <w:start w:w="70" w:type="dxa"/>
          <w:bottom w:w="0" w:type="dxa"/>
          <w:end w:w="70" w:type="dxa"/>
        </w:tblCellMar>
      </w:tblPr>
      <w:tblGrid>
        <w:gridCol w:w="1010"/>
        <w:gridCol w:w="718"/>
        <w:gridCol w:w="718"/>
        <w:gridCol w:w="718"/>
        <w:gridCol w:w="729"/>
      </w:tblGrid>
      <w:tr>
        <w:trPr/>
        <w:tc>
          <w:tcPr>
            <w:tcW w:w="1010" w:type="dxa"/>
            <w:tcBorders/>
          </w:tcPr>
          <w:p>
            <w:pPr>
              <w:pStyle w:val="T1"/>
              <w:jc w:val="start"/>
              <w:rPr>
                <w:lang w:val="nl-NL"/>
              </w:rPr>
            </w:pPr>
            <w:r>
              <w:rPr>
                <w:lang w:val="nl-NL"/>
              </w:rPr>
              <w:t>Mixture</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regulateurs (1910)</w:t>
      </w:r>
    </w:p>
    <w:p>
      <w:pPr>
        <w:pStyle w:val="T1"/>
        <w:jc w:val="start"/>
        <w:rPr>
          <w:lang w:val="nl-NL"/>
        </w:rPr>
      </w:pPr>
      <w:r>
        <w:rPr>
          <w:lang w:val="nl-NL"/>
        </w:rPr>
        <w:t>Winddruk</w:t>
      </w:r>
    </w:p>
    <w:p>
      <w:pPr>
        <w:pStyle w:val="T1"/>
        <w:jc w:val="start"/>
        <w:rPr>
          <w:lang w:val="nl-NL"/>
        </w:rPr>
      </w:pPr>
      <w:r>
        <w:rPr>
          <w:lang w:val="nl-NL"/>
        </w:rPr>
        <w:t>niet meetbaar</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met zicht op hoofdaltaar</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Volgens bestek van 9 januari 1909 werden kassen, windladen, regulateurs en de registers Viola di Gamba 8, Trompette 8, Flûte traversiére 8, Salicional 8, Voix Céleste en Trompette harm. 8 nieuw geleverd, ook de pneumatische tractuur zal in 1910 nieuw zijn aangelegd. Blaasbalg, klavieren en pedaal, speelkas en het overige pijpwerk dienden te worden overgenomen uit het orgel uit het oude kerkgebouw dat in 1817 werd verworven vanuit de St.Bernaardsabdij van Hemiksem (B) en in 1885 door Stevens ingrijpend werd verbouwd.</w:t>
      </w:r>
    </w:p>
    <w:p>
      <w:pPr>
        <w:pStyle w:val="T1"/>
        <w:jc w:val="start"/>
        <w:rPr>
          <w:lang w:val="nl-NL"/>
        </w:rPr>
      </w:pPr>
      <w:r>
        <w:rPr>
          <w:lang w:val="nl-NL"/>
        </w:rPr>
        <w:t>De huidige vrijstaande speeltafel zal behoudens de huidige registerwippers (1910) en de inwendige pneumatiek uit 1885 stammen. De wippers bevinden zich direct onder de firmasignatuur boven het bovenklavier met van links naar rechts achtereenvolgens Péd (oranje), GO (wit) en Réc (blauw). De registerschildjes uit 1910 zijn behoudens dat van de Bourdon 16’ alle nog aanwezig, voor de latere dispositiewijzigingen zijn geen nieuwe schildjes aangebracht. Koppelingen (links van Expression) en Tremolo (rechts) worden bediend met treden. Het pedaalklavier is concaaf uitgevoerd.</w:t>
      </w:r>
    </w:p>
    <w:p>
      <w:pPr>
        <w:pStyle w:val="T1"/>
        <w:jc w:val="start"/>
        <w:rPr/>
      </w:pPr>
      <w:r>
        <w:rPr>
          <w:lang w:val="nl-NL"/>
        </w:rPr>
        <w:t>Magazijnbalg en GO bevinden zich in de kas aan de evangeliezijde (vanuit de kerk gezien rechts), Péd (direct achter front) en Réc aan de epistelzijde. Alle laden liggen dwars op het front. Voor het GO zijn een afzonderlijke C- en Cislade aangebracht, (Cislade aan de kerkzijde) met C-F in hele tonen van middenuit en vervolgens Fis-g</w:t>
      </w:r>
      <w:r>
        <w:rPr>
          <w:vertAlign w:val="superscript"/>
          <w:lang w:val="nl-NL"/>
        </w:rPr>
        <w:t>3</w:t>
      </w:r>
      <w:r>
        <w:rPr>
          <w:lang w:val="nl-NL"/>
        </w:rPr>
        <w:t xml:space="preserve"> van buitenaf aflopend. Bij de Récitlade bevindt de registerventielkast zich tussen groot en klein octaaf. C-H staan in hele tonen van middenuit, c-g</w:t>
      </w:r>
      <w:r>
        <w:rPr>
          <w:vertAlign w:val="superscript"/>
          <w:lang w:val="nl-NL"/>
        </w:rPr>
        <w:t>3</w:t>
      </w:r>
      <w:r>
        <w:rPr>
          <w:lang w:val="nl-NL"/>
        </w:rPr>
        <w:t xml:space="preserve"> van buitenaf aflopend opgesteld met de C-kant aan de kerkzijde. Het pedaalpijpwerk staat in meerdere rijen chromatisch opgesteld in de onderkas direct op het linkerfront. Alle frontpijpen zijn loos.</w:t>
      </w:r>
    </w:p>
    <w:p>
      <w:pPr>
        <w:pStyle w:val="T1"/>
        <w:jc w:val="start"/>
        <w:rPr/>
      </w:pPr>
      <w:r>
        <w:rPr>
          <w:lang w:val="nl-NL"/>
        </w:rPr>
        <w:t>C-H van de Montre 8’ GO en van de Salicional 8’ Réc zijn van grenen, open met houten stemschuiven en rolbaarden, waarschijnlijk uit 1910. Gedekt houten pijpwerk (mogelijk uit 1885) is aanwezig voor C-H van de beide Bourdons 8’, in het GO op een eigen chromatische lade opgesteld. Prestant 4’, Quint 2 2/3’ en Mixture 3-4 r. zijn in 1947 nieuw gemaakt. De open Flûte 4’ is waarschijnlijk de afgesneden Viola di Gamba 8’ van 1910, C-H zijn van zink evenals c-h van de Montre 8’. De Doublette is een verschoven ouder register van Nederlandse makelij met op Dis de incriptie ‘</w:t>
      </w:r>
      <w:r>
        <w:rPr>
          <w:i/>
          <w:lang w:val="nl-NL"/>
        </w:rPr>
        <w:t>C Octaaf 2 vt</w:t>
      </w:r>
      <w:r>
        <w:rPr>
          <w:lang w:val="nl-NL"/>
        </w:rPr>
        <w:t>’. Expressions zijn aanwezig bij Montre 8’ (c-g</w:t>
      </w:r>
      <w:r>
        <w:rPr>
          <w:vertAlign w:val="superscript"/>
          <w:lang w:val="nl-NL"/>
        </w:rPr>
        <w:t>3</w:t>
      </w:r>
      <w:r>
        <w:rPr>
          <w:lang w:val="nl-NL"/>
        </w:rPr>
        <w:t>), Prestant 4’ (C-f</w:t>
      </w:r>
      <w:r>
        <w:rPr>
          <w:vertAlign w:val="superscript"/>
          <w:lang w:val="nl-NL"/>
        </w:rPr>
        <w:t>3</w:t>
      </w:r>
      <w:r>
        <w:rPr>
          <w:lang w:val="nl-NL"/>
        </w:rPr>
        <w:t>), Flûte 4’ (C-g</w:t>
      </w:r>
      <w:r>
        <w:rPr>
          <w:vertAlign w:val="superscript"/>
          <w:lang w:val="nl-NL"/>
        </w:rPr>
        <w:t>2</w:t>
      </w:r>
      <w:r>
        <w:rPr>
          <w:lang w:val="nl-NL"/>
        </w:rPr>
        <w:t>), Quint 2 2/3’ (C-h</w:t>
      </w:r>
      <w:r>
        <w:rPr>
          <w:vertAlign w:val="superscript"/>
          <w:lang w:val="nl-NL"/>
        </w:rPr>
        <w:t>1</w:t>
      </w:r>
      <w:r>
        <w:rPr>
          <w:lang w:val="nl-NL"/>
        </w:rPr>
        <w:t>) en Doublette 2’ (C-fis</w:t>
      </w:r>
      <w:r>
        <w:rPr>
          <w:vertAlign w:val="superscript"/>
          <w:lang w:val="nl-NL"/>
        </w:rPr>
        <w:t>1</w:t>
      </w:r>
      <w:r>
        <w:rPr>
          <w:lang w:val="nl-NL"/>
        </w:rPr>
        <w:t>); stemkrullen bij Fluit 4’ (gis</w:t>
      </w:r>
      <w:r>
        <w:rPr>
          <w:vertAlign w:val="superscript"/>
          <w:lang w:val="nl-NL"/>
        </w:rPr>
        <w:t>2</w:t>
      </w:r>
      <w:r>
        <w:rPr>
          <w:lang w:val="nl-NL"/>
        </w:rPr>
        <w:t>-h</w:t>
      </w:r>
      <w:r>
        <w:rPr>
          <w:vertAlign w:val="superscript"/>
          <w:lang w:val="nl-NL"/>
        </w:rPr>
        <w:t>2</w:t>
      </w:r>
      <w:r>
        <w:rPr>
          <w:lang w:val="nl-NL"/>
        </w:rPr>
        <w:t>), Quint 2 2/3’ (c</w:t>
      </w:r>
      <w:r>
        <w:rPr>
          <w:vertAlign w:val="superscript"/>
          <w:lang w:val="nl-NL"/>
        </w:rPr>
        <w:t>2</w:t>
      </w:r>
      <w:r>
        <w:rPr>
          <w:lang w:val="nl-NL"/>
        </w:rPr>
        <w:t>-dis</w:t>
      </w:r>
      <w:r>
        <w:rPr>
          <w:vertAlign w:val="superscript"/>
          <w:lang w:val="nl-NL"/>
        </w:rPr>
        <w:t>2</w:t>
      </w:r>
      <w:r>
        <w:rPr>
          <w:lang w:val="nl-NL"/>
        </w:rPr>
        <w:t>) en Mixture (tot ¼’-lengte). De Trompette 8’ is waarschijnlijk in 1947 samengesteld uit de beide tongwerken van 1910. Stevels en koppen zijn van metaal, de kelen zijn van vertind messing. C-h hebben zinken bekers, c</w:t>
      </w:r>
      <w:r>
        <w:rPr>
          <w:vertAlign w:val="superscript"/>
          <w:lang w:val="nl-NL"/>
        </w:rPr>
        <w:t>2</w:t>
      </w:r>
      <w:r>
        <w:rPr>
          <w:lang w:val="nl-NL"/>
        </w:rPr>
        <w:t>-g</w:t>
      </w:r>
      <w:r>
        <w:rPr>
          <w:vertAlign w:val="superscript"/>
          <w:lang w:val="nl-NL"/>
        </w:rPr>
        <w:t>3</w:t>
      </w:r>
      <w:r>
        <w:rPr>
          <w:lang w:val="nl-NL"/>
        </w:rPr>
        <w:t xml:space="preserve"> dubbele bekerlengte. Voor de Trompette harm. 8’ Réc is geen pijpwerk meer aanwezig.</w:t>
      </w:r>
    </w:p>
    <w:p>
      <w:pPr>
        <w:pStyle w:val="T1"/>
        <w:jc w:val="start"/>
        <w:rPr>
          <w:lang w:val="nl-NL"/>
        </w:rPr>
      </w:pPr>
      <w:r>
        <w:rPr>
          <w:lang w:val="nl-NL"/>
        </w:rPr>
        <w:t xml:space="preserve">Het volledig houten pijpwerk van het Péd stamt mogelijk uit 1885. De Octavebasse 8’ is open en voorzien van houten stemschuiven en lange voeten met houten stelschroeven. </w:t>
      </w:r>
    </w:p>
    <w:p>
      <w:pPr>
        <w:pStyle w:val="T1"/>
        <w:jc w:val="start"/>
        <w:rPr/>
      </w:pPr>
      <w:r>
        <w:rPr>
          <w:lang w:val="nl-NL"/>
        </w:rPr>
        <w:t>C-H van Bourdon 8’ en Flûte travers 8’ (c-c</w:t>
      </w:r>
      <w:r>
        <w:rPr>
          <w:vertAlign w:val="superscript"/>
          <w:lang w:val="nl-NL"/>
        </w:rPr>
        <w:t>1</w:t>
      </w:r>
      <w:r>
        <w:rPr>
          <w:lang w:val="nl-NL"/>
        </w:rPr>
        <w:t xml:space="preserve"> open, c-h zink, cis</w:t>
      </w:r>
      <w:r>
        <w:rPr>
          <w:vertAlign w:val="superscript"/>
          <w:lang w:val="nl-NL"/>
        </w:rPr>
        <w:t>1</w:t>
      </w:r>
      <w:r>
        <w:rPr>
          <w:lang w:val="nl-NL"/>
        </w:rPr>
        <w:t>-g</w:t>
      </w:r>
      <w:r>
        <w:rPr>
          <w:vertAlign w:val="superscript"/>
          <w:lang w:val="nl-NL"/>
        </w:rPr>
        <w:t>3</w:t>
      </w:r>
      <w:r>
        <w:rPr>
          <w:lang w:val="nl-NL"/>
        </w:rPr>
        <w:t xml:space="preserve"> overblazend, c-g</w:t>
      </w:r>
      <w:r>
        <w:rPr>
          <w:vertAlign w:val="superscript"/>
          <w:lang w:val="nl-NL"/>
        </w:rPr>
        <w:t>3</w:t>
      </w:r>
      <w:r>
        <w:rPr>
          <w:lang w:val="nl-NL"/>
        </w:rPr>
        <w:t xml:space="preserve"> expressions) Réc zijn gecombineerd. De Voix Céleste 8’ begint op c. Beide strijkers (1910) hebben expressions t/m g</w:t>
      </w:r>
      <w:r>
        <w:rPr>
          <w:vertAlign w:val="superscript"/>
          <w:lang w:val="nl-NL"/>
        </w:rPr>
        <w:t>3</w:t>
      </w:r>
      <w:r>
        <w:rPr>
          <w:lang w:val="nl-NL"/>
        </w:rPr>
        <w:t xml:space="preserve"> en freins t/m f</w:t>
      </w:r>
      <w:r>
        <w:rPr>
          <w:vertAlign w:val="superscript"/>
          <w:lang w:val="nl-NL"/>
        </w:rPr>
        <w:t>1</w:t>
      </w:r>
      <w:r>
        <w:rPr>
          <w:lang w:val="nl-NL"/>
        </w:rPr>
        <w:t xml:space="preserve"> en vervolgens kastbaarden t/m g</w:t>
      </w:r>
      <w:r>
        <w:rPr>
          <w:vertAlign w:val="superscript"/>
          <w:lang w:val="nl-NL"/>
        </w:rPr>
        <w:t>3</w:t>
      </w:r>
      <w:r>
        <w:rPr>
          <w:lang w:val="nl-NL"/>
        </w:rPr>
        <w:t xml:space="preserve"> , bij de Voix Céleste schuin uitgevoerd. In de fluitregisters van het Réc bleef een belangrijk bestand aan pijpwerk bewaard dat mogelijk nog afkomstig is uit het in 1817 in Oud-Gastel geplaatste J.B. Forceville-orgel (1690) van de St.Bernaardsabdij bij Hemiksem (B). Dit materiaal is te vinden in Flûte travers 8’ (e-c</w:t>
      </w:r>
      <w:r>
        <w:rPr>
          <w:vertAlign w:val="superscript"/>
          <w:lang w:val="nl-NL"/>
        </w:rPr>
        <w:t>1</w:t>
      </w:r>
      <w:r>
        <w:rPr>
          <w:lang w:val="nl-NL"/>
        </w:rPr>
        <w:t>), Bourdon 8’ (c-g</w:t>
      </w:r>
      <w:r>
        <w:rPr>
          <w:vertAlign w:val="superscript"/>
          <w:lang w:val="nl-NL"/>
        </w:rPr>
        <w:t>3</w:t>
      </w:r>
      <w:r>
        <w:rPr>
          <w:lang w:val="nl-NL"/>
        </w:rPr>
        <w:t>, gedekt met jongere hoeden), Flûte 4’ (C-fis</w:t>
      </w:r>
      <w:r>
        <w:rPr>
          <w:vertAlign w:val="superscript"/>
          <w:lang w:val="nl-NL"/>
        </w:rPr>
        <w:t>2</w:t>
      </w:r>
      <w:r>
        <w:rPr>
          <w:lang w:val="nl-NL"/>
        </w:rPr>
        <w:t>; C-h gedekt met originele hoeden, c</w:t>
      </w:r>
      <w:r>
        <w:rPr>
          <w:vertAlign w:val="superscript"/>
          <w:lang w:val="nl-NL"/>
        </w:rPr>
        <w:t>1</w:t>
      </w:r>
      <w:r>
        <w:rPr>
          <w:lang w:val="nl-NL"/>
        </w:rPr>
        <w:t>-fis</w:t>
      </w:r>
      <w:r>
        <w:rPr>
          <w:vertAlign w:val="superscript"/>
          <w:lang w:val="nl-NL"/>
        </w:rPr>
        <w:t>2</w:t>
      </w:r>
      <w:r>
        <w:rPr>
          <w:lang w:val="nl-NL"/>
        </w:rPr>
        <w:t xml:space="preserve"> open met latere expressions) en Flageolet 2’ (C-g</w:t>
      </w:r>
      <w:r>
        <w:rPr>
          <w:vertAlign w:val="superscript"/>
          <w:lang w:val="nl-NL"/>
        </w:rPr>
        <w:t>1</w:t>
      </w:r>
      <w:r>
        <w:rPr>
          <w:lang w:val="nl-NL"/>
        </w:rPr>
        <w:t>; C-B gedekt met originele hoeden, deels met lange wijde roeren, H-g</w:t>
      </w:r>
      <w:r>
        <w:rPr>
          <w:vertAlign w:val="superscript"/>
          <w:lang w:val="nl-NL"/>
        </w:rPr>
        <w:t>1</w:t>
      </w:r>
      <w:r>
        <w:rPr>
          <w:lang w:val="nl-NL"/>
        </w:rPr>
        <w:t xml:space="preserve"> open met latere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33</TotalTime>
  <Application>LibreOffice/7.2.1.2$MacOSX_X86_64 LibreOffice_project/87b77fad49947c1441b67c559c339af8f3517e22</Application>
  <AppVersion>15.0000</AppVersion>
  <Pages>4</Pages>
  <Words>1101</Words>
  <Characters>5907</Characters>
  <CharactersWithSpaces>6852</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2008-04-15T07:07:00Z</dcterms:created>
  <dc:creator>WS1</dc:creator>
  <dc:description/>
  <dc:language>en-US</dc:language>
  <cp:lastModifiedBy>NIvO</cp:lastModifiedBy>
  <dcterms:modified xsi:type="dcterms:W3CDTF">2009-09-29T15:29:00Z</dcterms:modified>
  <cp:revision>8</cp:revision>
  <dc:subject/>
  <dc:title>Schagen / 1879</dc:title>
</cp:coreProperties>
</file>