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Peperga / ca 1904</w:t>
      </w:r>
    </w:p>
    <w:p>
      <w:pPr>
        <w:pStyle w:val="Heading2"/>
        <w:ind w:start="0" w:end="0" w:hanging="0"/>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Driezijdig gesloten zaalkerk, gebouwd in 1810 met gebruikmaking van oudere muurresten van de voorgaande laatmiddeleeuwse kerk. De toren werd in 1537 met een derde geleding en een bakstenen lantaarn en ingezwenkte naaldspits verhoogd. In de kerk een gotische priesterzerk (1510), grafzerken uit 1666 en 1668 en een preekstoel uit de 17e eeuw.</w:t>
      </w:r>
    </w:p>
    <w:p>
      <w:pPr>
        <w:pStyle w:val="T1"/>
        <w:jc w:val="start"/>
        <w:rPr>
          <w:i/>
          <w:i/>
          <w:iCs/>
          <w:lang w:val="nl-NL"/>
        </w:rPr>
      </w:pPr>
      <w:r>
        <w:rPr>
          <w:i/>
          <w:iCs/>
          <w:lang w:val="nl-NL"/>
        </w:rPr>
      </w:r>
    </w:p>
    <w:p>
      <w:pPr>
        <w:pStyle w:val="T1"/>
        <w:jc w:val="start"/>
        <w:rPr>
          <w:lang w:val="nl-NL"/>
        </w:rPr>
      </w:pPr>
      <w:r>
        <w:rPr>
          <w:lang w:val="nl-NL"/>
        </w:rPr>
        <w:t>Kas: ca 1904</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eenvoudig vijfdelig front, opgebouwd uit drie halfronde torens en vlakke ongedeelde tussenvelden met verhoogde frontstokken. Het geringe hoogteverschil tussen zijtorens en middentoren geeft het orgel iets gedrongens.</w:t>
      </w:r>
    </w:p>
    <w:p>
      <w:pPr>
        <w:pStyle w:val="T2Kunst"/>
        <w:jc w:val="start"/>
        <w:rPr>
          <w:lang w:val="nl-NL"/>
        </w:rPr>
      </w:pPr>
      <w:r>
        <w:rPr>
          <w:lang w:val="nl-NL"/>
        </w:rPr>
        <w:t>In de decoratie van dit orgelfront zijn diverse elementen aanwijsbaar, die karakteristiek zijn voor de orgelmaker Proper. Het blinderingssnijwerk ontbreekt vrijwel geheel en is beperkt gebleven tot de bovenblinderingen van de tussenvelden. Zij bestaan slechts uit een schot, dat aan de onderzijde is uitgezaagd met de contouren van een liggende, naar beneden geopende C-voluut, die de pijpuiteinden omspant. Proper had overigens de gewoonte om ook aan de onderzijde van de tussenvelden soortgelijke blinderingen aan te brengen, waarbij de C-voluut bovenwaarts geopend is, zodat de velden als geheel in grote onregelmatig geschulpte passe-partouts gevat lijken. De tussenvelden zijn aan de bovenzijde verder afgezet met een gebogen knorrenrand, die de torens optisch met elkaar verbindt. Ook deze decoratie behoort tot de huisstijl van Proper. Hetzelfde geldt voor de niet opengewerkte vleugelstukken, bestaande uit een opeenstapeling van C- en S-voluten, die ten opzichte van hun vlakke vullingen zijn verdikt. De vleugelstukken zijn verder verlevendigd met een ornament van drie tongvormige bladeren. De consoles onder de torens, die hier vrij laag zijn gehouden, zijn klokvormig en bleven bij de kleinere orgels van Proper zoals het onderhavige gewoonlijk ongedecoreerd, behoudens de tolvormige knop aan de onderzijde.</w:t>
      </w:r>
    </w:p>
    <w:p>
      <w:pPr>
        <w:pStyle w:val="Normal"/>
        <w:tabs>
          <w:tab w:val="clear" w:pos="708"/>
          <w:tab w:val="left" w:pos="0" w:leader="none"/>
        </w:tabs>
        <w:spacing w:lineRule="atLeast" w:line="240"/>
        <w:rPr>
          <w:rFonts w:ascii="CG Times;Times New Roman" w:hAnsi="CG Times;Times New Roman" w:cs="CG Times;Times New Roman"/>
          <w:spacing w:val="-3"/>
          <w:szCs w:val="24"/>
          <w:lang w:val="nl-NL"/>
        </w:rPr>
      </w:pPr>
      <w:r>
        <w:rPr>
          <w:rFonts w:cs="CG Times;Times New Roman" w:ascii="CG Times;Times New Roman" w:hAnsi="CG Times;Times New Roman"/>
          <w:spacing w:val="-3"/>
          <w:szCs w:val="24"/>
          <w:lang w:val="nl-NL"/>
        </w:rPr>
      </w:r>
    </w:p>
    <w:p>
      <w:pPr>
        <w:pStyle w:val="T3Lit"/>
        <w:rPr>
          <w:b/>
          <w:b/>
          <w:bCs/>
          <w:lang w:val="nl-NL"/>
        </w:rPr>
      </w:pPr>
      <w:r>
        <w:rPr>
          <w:b/>
          <w:bCs/>
          <w:lang w:val="nl-NL"/>
        </w:rPr>
        <w:t>Literatuur</w:t>
      </w:r>
    </w:p>
    <w:p>
      <w:pPr>
        <w:pStyle w:val="T3Lit"/>
        <w:rPr/>
      </w:pPr>
      <w:r>
        <w:rPr>
          <w:i/>
          <w:lang w:val="nl-NL"/>
        </w:rPr>
        <w:t>Het Groninger Orgelbezit van Adorp tot Zijldijk. 3 Oldambt/Westerwolde</w:t>
      </w:r>
      <w:r>
        <w:rPr>
          <w:lang w:val="nl-NL"/>
        </w:rPr>
        <w:t>. Groningen, 1996, 208-209.</w:t>
      </w:r>
    </w:p>
    <w:p>
      <w:pPr>
        <w:pStyle w:val="T3Lit"/>
        <w:jc w:val="start"/>
        <w:rPr/>
      </w:pPr>
      <w:r>
        <w:rPr>
          <w:bCs/>
          <w:lang w:val="nl-NL"/>
        </w:rPr>
        <w:t xml:space="preserve">R. Walsma, </w:t>
      </w:r>
      <w:r>
        <w:rPr>
          <w:bCs/>
          <w:i/>
          <w:iCs/>
          <w:lang w:val="nl-NL"/>
        </w:rPr>
        <w:t>Herziene en uitgebreide werklijst Properorgels</w:t>
      </w:r>
      <w:r>
        <w:rPr>
          <w:bCs/>
          <w:lang w:val="nl-NL"/>
        </w:rPr>
        <w:t>. Leeuwarden, 2005, 25.</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w:t>
      </w:r>
    </w:p>
    <w:p>
      <w:pPr>
        <w:pStyle w:val="T3Lit"/>
        <w:jc w:val="start"/>
        <w:rPr>
          <w:bCs/>
          <w:lang w:val="nl-NL"/>
        </w:rPr>
      </w:pPr>
      <w:r>
        <w:rPr>
          <w:bCs/>
          <w:lang w:val="nl-NL"/>
        </w:rPr>
      </w:r>
    </w:p>
    <w:p>
      <w:pPr>
        <w:pStyle w:val="T3Lit"/>
        <w:jc w:val="start"/>
        <w:rPr>
          <w:bCs/>
          <w:lang w:val="nl-NL"/>
        </w:rPr>
      </w:pPr>
      <w:r>
        <w:rPr>
          <w:bCs/>
          <w:lang w:val="nl-NL"/>
        </w:rPr>
        <w:t>Monumentnummer 38872</w:t>
      </w:r>
    </w:p>
    <w:p>
      <w:pPr>
        <w:pStyle w:val="T3Lit"/>
        <w:rPr>
          <w:bCs/>
          <w:lang w:val="nl-NL"/>
        </w:rPr>
      </w:pPr>
      <w:r>
        <w:rPr>
          <w:bCs/>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Proper</w:t>
      </w:r>
    </w:p>
    <w:p>
      <w:pPr>
        <w:pStyle w:val="T1"/>
        <w:jc w:val="start"/>
        <w:rPr>
          <w:lang w:val="nl-NL"/>
        </w:rPr>
      </w:pPr>
      <w:r>
        <w:rPr>
          <w:lang w:val="nl-NL"/>
        </w:rPr>
        <w:t>2. J.J. Harkema</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ca 1904</w:t>
      </w:r>
    </w:p>
    <w:p>
      <w:pPr>
        <w:pStyle w:val="T1"/>
        <w:jc w:val="start"/>
        <w:rPr>
          <w:lang w:val="nl-NL"/>
        </w:rPr>
      </w:pPr>
      <w:r>
        <w:rPr>
          <w:lang w:val="nl-NL"/>
        </w:rPr>
        <w:t>2. 1973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Schoonebeek, Gereformeerde Kerk</w:t>
      </w:r>
    </w:p>
    <w:p>
      <w:pPr>
        <w:pStyle w:val="T1"/>
        <w:jc w:val="start"/>
        <w:rPr>
          <w:lang w:val="nl-NL"/>
        </w:rPr>
      </w:pPr>
      <w:r>
        <w:rPr>
          <w:lang w:val="nl-NL"/>
        </w:rPr>
      </w:r>
    </w:p>
    <w:p>
      <w:pPr>
        <w:pStyle w:val="T1"/>
        <w:jc w:val="start"/>
        <w:rPr>
          <w:lang w:val="nl-NL"/>
        </w:rPr>
      </w:pPr>
      <w:r>
        <w:rPr>
          <w:lang w:val="nl-NL"/>
        </w:rPr>
        <w:t>L. Rinkema 1950</w:t>
      </w:r>
    </w:p>
    <w:p>
      <w:pPr>
        <w:pStyle w:val="T1"/>
        <w:numPr>
          <w:ilvl w:val="0"/>
          <w:numId w:val="2"/>
        </w:numPr>
        <w:jc w:val="start"/>
        <w:rPr>
          <w:lang w:val="nl-NL"/>
        </w:rPr>
      </w:pPr>
      <w:r>
        <w:rPr>
          <w:lang w:val="nl-NL"/>
        </w:rPr>
        <w:t>orgel gerestaureerd en overgeplaatst naar Woldendorp, Gereformeerde Kerk</w:t>
      </w:r>
    </w:p>
    <w:p>
      <w:pPr>
        <w:pStyle w:val="T1"/>
        <w:numPr>
          <w:ilvl w:val="0"/>
          <w:numId w:val="2"/>
        </w:numPr>
        <w:jc w:val="start"/>
        <w:rPr>
          <w:lang w:val="nl-NL"/>
        </w:rPr>
      </w:pPr>
      <w:r>
        <w:rPr>
          <w:lang w:val="nl-NL"/>
        </w:rPr>
        <w:t>kas opnieuw geschilderd in lichtgroene kleur</w:t>
      </w:r>
    </w:p>
    <w:p>
      <w:pPr>
        <w:pStyle w:val="T1"/>
        <w:numPr>
          <w:ilvl w:val="0"/>
          <w:numId w:val="2"/>
        </w:numPr>
        <w:jc w:val="start"/>
        <w:rPr>
          <w:lang w:val="nl-NL"/>
        </w:rPr>
      </w:pPr>
      <w:r>
        <w:rPr>
          <w:lang w:val="nl-NL"/>
        </w:rPr>
        <w:t>mogelijk bij die gelegenheid tremulant gedemonteerd en handpomp verwijderd</w:t>
      </w:r>
    </w:p>
    <w:p>
      <w:pPr>
        <w:pStyle w:val="T1"/>
        <w:jc w:val="start"/>
        <w:rPr>
          <w:lang w:val="nl-NL"/>
        </w:rPr>
      </w:pPr>
      <w:r>
        <w:rPr>
          <w:lang w:val="nl-NL"/>
        </w:rPr>
      </w:r>
    </w:p>
    <w:p>
      <w:pPr>
        <w:pStyle w:val="T1"/>
        <w:jc w:val="start"/>
        <w:rPr>
          <w:lang w:val="nl-NL"/>
        </w:rPr>
      </w:pPr>
      <w:r>
        <w:rPr>
          <w:lang w:val="nl-NL"/>
        </w:rPr>
        <w:t>J.J. Harkema 1973</w:t>
      </w:r>
    </w:p>
    <w:p>
      <w:pPr>
        <w:pStyle w:val="T1"/>
        <w:numPr>
          <w:ilvl w:val="0"/>
          <w:numId w:val="4"/>
        </w:numPr>
        <w:jc w:val="start"/>
        <w:rPr>
          <w:lang w:val="nl-NL"/>
        </w:rPr>
      </w:pPr>
      <w:r>
        <w:rPr>
          <w:lang w:val="nl-NL"/>
        </w:rPr>
        <w:t>orgel gewijzigd en voorzien van vrij pedaal</w:t>
      </w:r>
    </w:p>
    <w:p>
      <w:pPr>
        <w:pStyle w:val="T1"/>
        <w:numPr>
          <w:ilvl w:val="0"/>
          <w:numId w:val="4"/>
        </w:numPr>
        <w:jc w:val="start"/>
        <w:rPr>
          <w:lang w:val="nl-NL"/>
        </w:rPr>
      </w:pPr>
      <w:r>
        <w:rPr>
          <w:lang w:val="nl-NL"/>
        </w:rPr>
        <w:t>tremulant weer aangebracht</w:t>
      </w:r>
    </w:p>
    <w:p>
      <w:pPr>
        <w:pStyle w:val="T1"/>
        <w:numPr>
          <w:ilvl w:val="0"/>
          <w:numId w:val="4"/>
        </w:numPr>
        <w:jc w:val="start"/>
        <w:rPr>
          <w:lang w:val="nl-NL"/>
        </w:rPr>
      </w:pPr>
      <w:r>
        <w:rPr>
          <w:lang w:val="nl-NL"/>
        </w:rPr>
        <w:t>ligging handklavier gewijzigd</w:t>
      </w:r>
    </w:p>
    <w:p>
      <w:pPr>
        <w:pStyle w:val="T1"/>
        <w:numPr>
          <w:ilvl w:val="0"/>
          <w:numId w:val="4"/>
        </w:numPr>
        <w:jc w:val="start"/>
        <w:rPr>
          <w:lang w:val="nl-NL"/>
        </w:rPr>
      </w:pPr>
      <w:r>
        <w:rPr>
          <w:lang w:val="nl-NL"/>
        </w:rPr>
        <w:t>mechanieken deels gewijzigd; pedaalkoppel toegevoegd</w:t>
      </w:r>
    </w:p>
    <w:p>
      <w:pPr>
        <w:pStyle w:val="T1"/>
        <w:numPr>
          <w:ilvl w:val="0"/>
          <w:numId w:val="4"/>
        </w:numPr>
        <w:jc w:val="start"/>
        <w:rPr>
          <w:lang w:val="nl-NL"/>
        </w:rPr>
      </w:pPr>
      <w:r>
        <w:rPr>
          <w:lang w:val="nl-NL"/>
        </w:rPr>
        <w:t>nieuwe lade voor Ped</w:t>
      </w:r>
    </w:p>
    <w:p>
      <w:pPr>
        <w:pStyle w:val="T1"/>
        <w:numPr>
          <w:ilvl w:val="0"/>
          <w:numId w:val="4"/>
        </w:numPr>
        <w:jc w:val="start"/>
        <w:rPr>
          <w:lang w:val="nl-NL"/>
        </w:rPr>
      </w:pPr>
      <w:r>
        <w:rPr>
          <w:lang w:val="nl-NL"/>
        </w:rPr>
        <w:t>dispositiewijzigingen:</w:t>
      </w:r>
    </w:p>
    <w:p>
      <w:pPr>
        <w:pStyle w:val="T1"/>
        <w:ind w:start="708" w:hanging="0"/>
        <w:jc w:val="start"/>
        <w:rPr/>
      </w:pPr>
      <w:r>
        <w:rPr/>
        <w:t>Man - Bourdon 16' (naar Ped), + Mixtuur 3 st.; Gamba 8' $ Quint 2 2/3'</w:t>
      </w:r>
    </w:p>
    <w:p>
      <w:pPr>
        <w:pStyle w:val="T1"/>
        <w:ind w:start="708" w:hanging="0"/>
        <w:jc w:val="start"/>
        <w:rPr>
          <w:lang w:val="nl-NL"/>
        </w:rPr>
      </w:pPr>
      <w:r>
        <w:rPr>
          <w:lang w:val="nl-NL"/>
        </w:rPr>
        <w:t>Ped + Bourdon 16'</w:t>
      </w:r>
    </w:p>
    <w:p>
      <w:pPr>
        <w:pStyle w:val="T1"/>
        <w:jc w:val="start"/>
        <w:rPr>
          <w:lang w:val="nl-NL"/>
        </w:rPr>
      </w:pPr>
      <w:r>
        <w:rPr>
          <w:lang w:val="nl-NL"/>
        </w:rPr>
      </w:r>
    </w:p>
    <w:p>
      <w:pPr>
        <w:pStyle w:val="T1"/>
        <w:jc w:val="start"/>
        <w:rPr>
          <w:lang w:val="nl-NL"/>
        </w:rPr>
      </w:pPr>
      <w:r>
        <w:rPr>
          <w:lang w:val="nl-NL"/>
        </w:rPr>
        <w:t>ca 1979</w:t>
      </w:r>
    </w:p>
    <w:p>
      <w:pPr>
        <w:pStyle w:val="T1"/>
        <w:numPr>
          <w:ilvl w:val="0"/>
          <w:numId w:val="3"/>
        </w:numPr>
        <w:jc w:val="start"/>
        <w:rPr>
          <w:lang w:val="nl-NL"/>
        </w:rPr>
      </w:pPr>
      <w:r>
        <w:rPr>
          <w:lang w:val="nl-NL"/>
        </w:rPr>
        <w:t>kas opnieuw geschilderd</w:t>
      </w:r>
    </w:p>
    <w:p>
      <w:pPr>
        <w:pStyle w:val="T1"/>
        <w:jc w:val="start"/>
        <w:rPr>
          <w:lang w:val="nl-NL"/>
        </w:rPr>
      </w:pPr>
      <w:r>
        <w:rPr>
          <w:lang w:val="nl-NL"/>
        </w:rPr>
      </w:r>
    </w:p>
    <w:p>
      <w:pPr>
        <w:pStyle w:val="T1"/>
        <w:jc w:val="start"/>
        <w:rPr>
          <w:lang w:val="nl-NL"/>
        </w:rPr>
      </w:pPr>
      <w:r>
        <w:rPr>
          <w:lang w:val="nl-NL"/>
        </w:rPr>
        <w:t>R. van der Hoeven 2007</w:t>
      </w:r>
    </w:p>
    <w:p>
      <w:pPr>
        <w:pStyle w:val="T1"/>
        <w:numPr>
          <w:ilvl w:val="0"/>
          <w:numId w:val="3"/>
        </w:numPr>
        <w:jc w:val="start"/>
        <w:rPr>
          <w:lang w:val="nl-NL"/>
        </w:rPr>
      </w:pPr>
      <w:r>
        <w:rPr>
          <w:lang w:val="nl-NL"/>
        </w:rPr>
        <w:t>orgel overgeplaatst naar Peperga, voormalige Hervormde Kerk</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017" w:type="dxa"/>
        <w:jc w:val="start"/>
        <w:tblInd w:w="0" w:type="dxa"/>
        <w:tblLayout w:type="fixed"/>
        <w:tblCellMar>
          <w:top w:w="0" w:type="dxa"/>
          <w:start w:w="70" w:type="dxa"/>
          <w:bottom w:w="0" w:type="dxa"/>
          <w:end w:w="70" w:type="dxa"/>
        </w:tblCellMar>
      </w:tblPr>
      <w:tblGrid>
        <w:gridCol w:w="1737"/>
        <w:gridCol w:w="760"/>
        <w:gridCol w:w="975"/>
        <w:gridCol w:w="545"/>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 st.</w:t>
            </w:r>
          </w:p>
        </w:tc>
        <w:tc>
          <w:tcPr>
            <w:tcW w:w="975" w:type="dxa"/>
            <w:tcBorders/>
          </w:tcPr>
          <w:p>
            <w:pPr>
              <w:pStyle w:val="T4dispositie"/>
              <w:rPr>
                <w:i/>
                <w:i/>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54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3188" w:type="dxa"/>
        <w:jc w:val="start"/>
        <w:tblInd w:w="0" w:type="dxa"/>
        <w:tblLayout w:type="fixed"/>
        <w:tblCellMar>
          <w:top w:w="0" w:type="dxa"/>
          <w:start w:w="70" w:type="dxa"/>
          <w:bottom w:w="0" w:type="dxa"/>
          <w:end w:w="70" w:type="dxa"/>
        </w:tblCellMar>
      </w:tblPr>
      <w:tblGrid>
        <w:gridCol w:w="1023"/>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(1903)</w:t>
      </w:r>
    </w:p>
    <w:p>
      <w:pPr>
        <w:pStyle w:val="T1"/>
        <w:jc w:val="start"/>
        <w:rPr>
          <w:lang w:val="nl-NL"/>
        </w:rPr>
      </w:pPr>
      <w:r>
        <w:rPr>
          <w:lang w:val="nl-NL"/>
        </w:rPr>
        <w:t>Winddruk</w:t>
      </w:r>
    </w:p>
    <w:p>
      <w:pPr>
        <w:pStyle w:val="T1"/>
        <w:jc w:val="start"/>
        <w:rPr>
          <w:lang w:val="nl-NL"/>
        </w:rPr>
      </w:pPr>
      <w:r>
        <w:rPr>
          <w:lang w:val="nl-NL"/>
        </w:rPr>
        <w:t>82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frontpijpen zijn van metaal met een hoog tingehalte. In het front spreken D-fis</w:t>
      </w:r>
      <w:r>
        <w:rPr>
          <w:vertAlign w:val="superscript"/>
          <w:lang w:val="nl-NL"/>
        </w:rPr>
        <w:t>1</w:t>
      </w:r>
      <w:r>
        <w:rPr>
          <w:lang w:val="nl-NL"/>
        </w:rPr>
        <w:t xml:space="preserve"> van de Prestant 8'.</w:t>
      </w:r>
    </w:p>
    <w:p>
      <w:pPr>
        <w:pStyle w:val="T1"/>
        <w:jc w:val="start"/>
        <w:rPr>
          <w:lang w:val="nl-NL"/>
        </w:rPr>
      </w:pPr>
      <w:r>
        <w:rPr>
          <w:lang w:val="nl-NL"/>
        </w:rPr>
        <w:t>De balg is onder in de kas geplaatst. De tremulant is een pneumatisch exemplaar.</w:t>
      </w:r>
    </w:p>
    <w:p>
      <w:pPr>
        <w:pStyle w:val="T1"/>
        <w:jc w:val="start"/>
        <w:rPr/>
      </w:pPr>
      <w:r>
        <w:rPr>
          <w:lang w:val="nl-NL"/>
        </w:rPr>
        <w:t>Het handklavier heeft ivoorbeleg op de ondertoetsen. De bakstukken zijn rechthoekig van vorm. De registerknoppen van het Man zijn boven de lessenaar geplaatst. De knoppen hebben witte porseleinen naamplaatjes, met uitzondering van de Quint en de Mixtuur, waarvoor kunststof plaatjes met graveerletter zijn aangebracht. Links van de lessenaar bevinden zich de knoppen voor de Bourdon 16' Ped en de Pedaalkoppel, waarvoor bestaande knoppen zijn geleverd, ook voorzien van witte naamplaatjes, kleiner van diameter dan die van Proper. Het pedaalklavier heeft boventoetsen van gelijke lengte, die echter concaaf geordend zijn.</w:t>
      </w:r>
    </w:p>
    <w:p>
      <w:pPr>
        <w:pStyle w:val="T1"/>
        <w:jc w:val="start"/>
        <w:rPr/>
      </w:pPr>
      <w:r>
        <w:rPr>
          <w:lang w:val="nl-NL"/>
        </w:rPr>
        <w:t>De windlade van 1903 is van eiken, de stokken zijn van mahonie, de roosters van eiken. De ventielkast heeft drie opliggende voorslagen. De cancelvolgorde is: e c Gis B d / e</w:t>
      </w:r>
      <w:r>
        <w:rPr>
          <w:vertAlign w:val="superscript"/>
          <w:lang w:val="nl-NL"/>
        </w:rPr>
        <w:t>3</w:t>
      </w:r>
      <w:r>
        <w:rPr>
          <w:lang w:val="nl-NL"/>
        </w:rPr>
        <w:t xml:space="preserve"> (hele tonen) fis / Fis E D C Cis Dis F / f (hele tonen) f</w:t>
      </w:r>
      <w:r>
        <w:rPr>
          <w:vertAlign w:val="superscript"/>
          <w:lang w:val="nl-NL"/>
        </w:rPr>
        <w:t>3</w:t>
      </w:r>
      <w:r>
        <w:rPr>
          <w:lang w:val="nl-NL"/>
        </w:rPr>
        <w:t xml:space="preserve"> / cis A G H dis. Het walsraam onder de lade is van eiken.</w:t>
      </w:r>
    </w:p>
    <w:p>
      <w:pPr>
        <w:pStyle w:val="T1"/>
        <w:jc w:val="start"/>
        <w:rPr/>
      </w:pPr>
      <w:r>
        <w:rPr>
          <w:lang w:val="nl-NL"/>
        </w:rPr>
        <w:t>C en Cis van de Prestant 8' zijn van hout (open). Bij de plaatsing in Peperga zijn de twee grootste pijpen van de Bourdon 16' liggend op de trekbalk die vlak achter het front loopt, geplaatst. De lade van het Ped is in 1973 aan de rechter zijkant dwars in de kas geplaatst. Achter de middentoren staan de afgevoerde houten pijpen van de Holpijp 8'. Voor de Mixtuur is in 1973 nieuw pijpwerk geleverd. De Quint bestaat voor het grootste deel uit ingekort pijpwerk van de oorspronkelijke Gamba 8', b</w:t>
      </w:r>
      <w:r>
        <w:rPr>
          <w:vertAlign w:val="superscript"/>
          <w:lang w:val="nl-NL"/>
        </w:rPr>
        <w:t>2</w:t>
      </w:r>
      <w:r>
        <w:rPr>
          <w:lang w:val="nl-NL"/>
        </w:rPr>
        <w:t>-f</w:t>
      </w:r>
      <w:r>
        <w:rPr>
          <w:vertAlign w:val="superscript"/>
          <w:lang w:val="nl-NL"/>
        </w:rPr>
        <w:t>3</w:t>
      </w:r>
      <w:r>
        <w:rPr>
          <w:lang w:val="nl-NL"/>
        </w:rPr>
        <w:t xml:space="preserve"> zijn nieuwe pijpjes. De Fluit 4' is een vrij eng gemensureerde openfluit.</w:t>
      </w:r>
    </w:p>
    <w:p>
      <w:pPr>
        <w:pStyle w:val="T1"/>
        <w:jc w:val="start"/>
        <w:rPr/>
      </w:pPr>
      <w:r>
        <w:rPr>
          <w:lang w:val="nl-NL"/>
        </w:rPr>
        <w:t>Het binnenpijpwerk van 1903 is voorzien van spits geritste labia. Expressions zijn toegepast bij alle metalen pijpen van de Prestant, bij de Octaaf 4' (C-h</w:t>
      </w:r>
      <w:r>
        <w:rPr>
          <w:vertAlign w:val="superscript"/>
          <w:lang w:val="nl-NL"/>
        </w:rPr>
        <w:t>1</w:t>
      </w:r>
      <w:r>
        <w:rPr>
          <w:lang w:val="nl-NL"/>
        </w:rPr>
        <w:t>), bij de Fluit 4' (C-cis</w:t>
      </w:r>
      <w:r>
        <w:rPr>
          <w:vertAlign w:val="superscript"/>
          <w:lang w:val="nl-NL"/>
        </w:rPr>
        <w:t>3</w:t>
      </w:r>
      <w:r>
        <w:rPr>
          <w:lang w:val="nl-NL"/>
        </w:rPr>
        <w:t>) en bij de Octaaf 2' (C-dis</w:t>
      </w:r>
      <w:r>
        <w:rPr>
          <w:vertAlign w:val="superscript"/>
          <w:lang w:val="nl-NL"/>
        </w:rPr>
        <w:t>2</w:t>
      </w:r>
      <w:r>
        <w:rPr>
          <w:lang w:val="nl-NL"/>
        </w:rPr>
        <w:t>). De pijpen van de Quint 2 2/3</w:t>
      </w:r>
      <w:r>
        <w:rPr/>
        <w:t>'</w:t>
      </w:r>
      <w:r>
        <w:rPr>
          <w:lang w:val="nl-NL"/>
        </w:rPr>
        <w:t xml:space="preserve"> zijn in de discant op natuurlijke lengte, in de bas deels met stemkrul, deels met expression. Het pijpwerk van de Mixtuur heeft voor een deel stemkrullen.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2008-02-28T12:27:00Z</dcterms:created>
  <dc:creator>WS1</dc:creator>
  <dc:description/>
  <dc:language>en-US</dc:language>
  <cp:lastModifiedBy>Hans</cp:lastModifiedBy>
  <dcterms:modified xsi:type="dcterms:W3CDTF">2009-10-01T12:39:00Z</dcterms:modified>
  <cp:revision>12</cp:revision>
  <dc:subject/>
  <dc:title>Niekerk (Hunsingo) / 1883</dc:title>
</cp:coreProperties>
</file>