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Scherpenisse / 1907</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Driebeukig 16e eeuws schip, restant van een gotische kruisbasiliek waarvan dwarsschip en koor in 1753 werden afgebroken. Het muurwerk van de geprojecteerde toren werd slechts opgetrokken tot op de hoogte van dat van het middenschip, waarna een curieuze houten klokkengeleding in de kap daarvan werd geïntegreerd. Tiengebodenbord uit 1581, preekstoel door Nicolaas Jossen uit 1616, rustend op een 15e eeuws natuurstenen doopvont. 17e en 18e eeuwse overhuifde herenbanken. Lichtkronen uit 1654 en 1787. Luidklok van Simon Wagheven uit 1484.</w:t>
      </w:r>
    </w:p>
    <w:p>
      <w:pPr>
        <w:pStyle w:val="T1"/>
        <w:jc w:val="start"/>
        <w:rPr>
          <w:i/>
          <w:i/>
          <w:iCs/>
          <w:lang w:val="nl-NL"/>
        </w:rPr>
      </w:pPr>
      <w:r>
        <w:rPr>
          <w:i/>
          <w:iCs/>
          <w:lang w:val="nl-NL"/>
        </w:rPr>
      </w:r>
    </w:p>
    <w:p>
      <w:pPr>
        <w:pStyle w:val="T1"/>
        <w:jc w:val="start"/>
        <w:rPr>
          <w:lang w:val="nl-NL"/>
        </w:rPr>
      </w:pPr>
      <w:r>
        <w:rPr>
          <w:lang w:val="nl-NL"/>
        </w:rPr>
        <w:t>Kas: 1907</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lang w:val="nl-NL"/>
        </w:rPr>
      </w:pPr>
      <w:r>
        <w:rPr>
          <w:lang w:val="nl-NL"/>
        </w:rPr>
        <w:t>Ook hier een regulier barok front. Deze keer geen spitse maar ronde zijtorens. Net als in Warffum (Gereformeerde Kerk, Vermeulen 1906) zijn de schuin oplopende tussenvelden hol gebogen. Omdat de tussenvelden smaller zijn en het geheel op een wat hogere onderbouw staat, maakt het front een slankere indruk dan dat in Warffum. Het blinderingssnijwerk is beperkt gebleven tot de bovenzijden van torens en velden en bestaat uit krullend bladwerk, waarin verschillende S- en C-ranken te herkennen zijn. Ook de vleugelstukken tonen een opeenstapeling van  divers rankwerk, dat naar boven toe smaller wordt. Onder de torens bladconsoles; erbovenop beelden van Koning David met de harp en twee bazuinblazende engelen.</w:t>
      </w:r>
    </w:p>
    <w:p>
      <w:pPr>
        <w:pStyle w:val="T2Kunst"/>
        <w:rPr>
          <w:lang w:val="nl-NL"/>
        </w:rPr>
      </w:pPr>
      <w:r>
        <w:rPr>
          <w:lang w:val="nl-NL"/>
        </w:rPr>
      </w:r>
    </w:p>
    <w:p>
      <w:pPr>
        <w:pStyle w:val="T3Lit"/>
        <w:jc w:val="start"/>
        <w:rPr>
          <w:b/>
          <w:b/>
          <w:bCs/>
        </w:rPr>
      </w:pPr>
      <w:r>
        <w:rPr>
          <w:b/>
          <w:bCs/>
        </w:rPr>
        <w:t>Literatuur</w:t>
      </w:r>
    </w:p>
    <w:p>
      <w:pPr>
        <w:pStyle w:val="T3Lit"/>
        <w:jc w:val="start"/>
        <w:rPr/>
      </w:pPr>
      <w:r>
        <w:rPr>
          <w:i/>
        </w:rPr>
        <w:t>Het Orgel</w:t>
      </w:r>
      <w:r>
        <w:rPr/>
        <w:t>, 4/8 (1907), ..; 5/12 (1908), 95; 79/11 (1983), 401.</w:t>
      </w:r>
    </w:p>
    <w:p>
      <w:pPr>
        <w:pStyle w:val="T3Lit"/>
        <w:jc w:val="start"/>
        <w:rPr/>
      </w:pPr>
      <w:r>
        <w:rPr/>
      </w:r>
    </w:p>
    <w:p>
      <w:pPr>
        <w:pStyle w:val="T3Lit"/>
        <w:jc w:val="start"/>
        <w:rPr>
          <w:b/>
          <w:b/>
          <w:bCs/>
        </w:rPr>
      </w:pPr>
      <w:r>
        <w:rPr>
          <w:b/>
          <w:bCs/>
        </w:rPr>
        <w:t>Niet gepubliceerde bron</w:t>
      </w:r>
    </w:p>
    <w:p>
      <w:pPr>
        <w:pStyle w:val="T3Lit"/>
        <w:jc w:val="start"/>
        <w:rPr/>
      </w:pPr>
      <w:r>
        <w:rPr/>
        <w:t>SKKN, dossier Scherpenisse NHK, inventarisrapport 1997.</w:t>
      </w:r>
    </w:p>
    <w:p>
      <w:pPr>
        <w:pStyle w:val="T3Lit"/>
        <w:jc w:val="start"/>
        <w:rPr>
          <w:lang w:val="nl-NL"/>
        </w:rPr>
      </w:pPr>
      <w:r>
        <w:rPr>
          <w:lang w:val="nl-NL"/>
        </w:rPr>
      </w:r>
    </w:p>
    <w:p>
      <w:pPr>
        <w:pStyle w:val="T3Lit"/>
        <w:jc w:val="start"/>
        <w:rPr>
          <w:lang w:val="nl-NL"/>
        </w:rPr>
      </w:pPr>
      <w:r>
        <w:rPr>
          <w:lang w:val="nl-NL"/>
        </w:rPr>
        <w:t>Orgelnummer 1331</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M. Vermeulen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1907</w:t>
      </w:r>
    </w:p>
    <w:p>
      <w:pPr>
        <w:pStyle w:val="T1"/>
        <w:jc w:val="start"/>
        <w:rPr>
          <w:lang w:val="nl-NL"/>
        </w:rPr>
      </w:pPr>
      <w:r>
        <w:rPr>
          <w:lang w:val="nl-NL"/>
        </w:rPr>
      </w:r>
    </w:p>
    <w:p>
      <w:pPr>
        <w:pStyle w:val="T1"/>
        <w:jc w:val="start"/>
        <w:rPr>
          <w:lang w:val="nl-NL"/>
        </w:rPr>
      </w:pPr>
      <w:r>
        <w:rPr>
          <w:lang w:val="nl-NL"/>
        </w:rPr>
        <w:t>M.K. Koppejan 1952</w:t>
      </w:r>
    </w:p>
    <w:p>
      <w:pPr>
        <w:pStyle w:val="T1"/>
        <w:jc w:val="start"/>
        <w:rPr>
          <w:lang w:val="nl-NL"/>
        </w:rPr>
      </w:pPr>
      <w:r>
        <w:rPr>
          <w:lang w:val="nl-NL"/>
        </w:rPr>
        <w:t>.</w:t>
        <w:tab/>
        <w:t>restauratie</w:t>
      </w:r>
    </w:p>
    <w:p>
      <w:pPr>
        <w:pStyle w:val="T1"/>
        <w:jc w:val="start"/>
        <w:rPr>
          <w:lang w:val="nl-NL"/>
        </w:rPr>
      </w:pPr>
      <w:r>
        <w:rPr>
          <w:lang w:val="nl-NL"/>
        </w:rPr>
        <w:t>.</w:t>
        <w:tab/>
        <w:t>mogelijk bij die gelegenheid - Celeste 8, - Openfluit 4, + Prestant 4, + Nasard 2 2/3</w:t>
      </w:r>
    </w:p>
    <w:p>
      <w:pPr>
        <w:pStyle w:val="T1"/>
        <w:jc w:val="start"/>
        <w:rPr>
          <w:lang w:val="nl-NL"/>
        </w:rPr>
      </w:pPr>
      <w:r>
        <w:rPr>
          <w:lang w:val="nl-NL"/>
        </w:rPr>
      </w:r>
    </w:p>
    <w:p>
      <w:pPr>
        <w:pStyle w:val="T1"/>
        <w:jc w:val="start"/>
        <w:rPr>
          <w:lang w:val="nl-NL"/>
        </w:rPr>
      </w:pPr>
      <w:r>
        <w:rPr>
          <w:lang w:val="nl-NL"/>
        </w:rPr>
        <w:t>K.B. Blank 1971</w:t>
      </w:r>
    </w:p>
    <w:p>
      <w:pPr>
        <w:pStyle w:val="T1"/>
        <w:jc w:val="start"/>
        <w:rPr>
          <w:lang w:val="nl-NL"/>
        </w:rPr>
      </w:pPr>
      <w:r>
        <w:rPr>
          <w:lang w:val="nl-NL"/>
        </w:rPr>
        <w:t>.</w:t>
        <w:tab/>
        <w:t>restauratie</w:t>
      </w:r>
    </w:p>
    <w:p>
      <w:pPr>
        <w:pStyle w:val="T1"/>
        <w:jc w:val="start"/>
        <w:rPr>
          <w:lang w:val="nl-NL"/>
        </w:rPr>
      </w:pPr>
      <w:r>
        <w:rPr>
          <w:lang w:val="nl-NL"/>
        </w:rPr>
        <w:t>.</w:t>
        <w:tab/>
        <w:t>windladen van verend sleepsysteem en dekplaten voorzien</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aangehangen pedaal</w:t>
      </w:r>
    </w:p>
    <w:p>
      <w:pPr>
        <w:pStyle w:val="T1"/>
        <w:jc w:val="start"/>
        <w:rPr>
          <w:lang w:val="nl-NL"/>
        </w:rPr>
      </w:pPr>
      <w:r>
        <w:rPr>
          <w:lang w:val="nl-NL"/>
        </w:rPr>
      </w:r>
    </w:p>
    <w:p>
      <w:pPr>
        <w:pStyle w:val="T1"/>
        <w:jc w:val="start"/>
        <w:rPr/>
      </w:pPr>
      <w:r>
        <w:rPr/>
        <w:t>Dispositie</w:t>
      </w:r>
    </w:p>
    <w:tbl>
      <w:tblPr>
        <w:tblW w:w="4210" w:type="dxa"/>
        <w:jc w:val="start"/>
        <w:tblInd w:w="-70" w:type="dxa"/>
        <w:tblLayout w:type="fixed"/>
        <w:tblCellMar>
          <w:top w:w="0" w:type="dxa"/>
          <w:start w:w="70" w:type="dxa"/>
          <w:bottom w:w="0" w:type="dxa"/>
          <w:end w:w="70" w:type="dxa"/>
        </w:tblCellMar>
      </w:tblPr>
      <w:tblGrid>
        <w:gridCol w:w="1330"/>
        <w:gridCol w:w="720"/>
        <w:gridCol w:w="1440"/>
        <w:gridCol w:w="720"/>
      </w:tblGrid>
      <w:tr>
        <w:trPr/>
        <w:tc>
          <w:tcPr>
            <w:tcW w:w="1330" w:type="dxa"/>
            <w:tcBorders/>
          </w:tcPr>
          <w:p>
            <w:pPr>
              <w:pStyle w:val="T4dispositie"/>
              <w:rPr>
                <w:i/>
                <w:i/>
                <w:iCs/>
                <w:lang w:val="nl-NL"/>
              </w:rPr>
            </w:pPr>
            <w:r>
              <w:rPr>
                <w:i/>
                <w:iCs/>
                <w:lang w:val="nl-NL"/>
              </w:rPr>
              <w:t>Hoofdwerk (I)</w:t>
            </w:r>
          </w:p>
          <w:p>
            <w:pPr>
              <w:pStyle w:val="T4dispositie"/>
              <w:rPr>
                <w:lang w:val="nl-NL"/>
              </w:rPr>
            </w:pPr>
            <w:r>
              <w:rPr>
                <w:lang w:val="nl-NL"/>
              </w:rPr>
              <w:t>10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Mixtuur</w:t>
            </w:r>
          </w:p>
          <w:p>
            <w:pPr>
              <w:pStyle w:val="T4dispositie"/>
              <w:rPr/>
            </w:pPr>
            <w:r>
              <w:rPr/>
              <w:t>Cornett D</w:t>
            </w:r>
          </w:p>
          <w:p>
            <w:pPr>
              <w:pStyle w:val="T4dispositie"/>
              <w:rPr/>
            </w:pPr>
            <w:r>
              <w:rPr/>
              <w:t>Trompet B/D</w:t>
            </w:r>
          </w:p>
        </w:tc>
        <w:tc>
          <w:tcPr>
            <w:tcW w:w="720" w:type="dxa"/>
            <w:tcBorders/>
          </w:tcPr>
          <w:p>
            <w:pPr>
              <w:pStyle w:val="T4dispositie"/>
              <w:snapToGrid w:val="false"/>
              <w:rPr/>
            </w:pPr>
            <w:r>
              <w:rPr/>
            </w:r>
          </w:p>
          <w:p>
            <w:pPr>
              <w:pStyle w:val="T4dispositie"/>
              <w:rPr/>
            </w:pPr>
            <w:r>
              <w:rPr/>
            </w:r>
          </w:p>
          <w:p>
            <w:pPr>
              <w:pStyle w:val="T4dispositie"/>
              <w:rPr/>
            </w:pPr>
            <w:r>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2-4 st.</w:t>
            </w:r>
          </w:p>
          <w:p>
            <w:pPr>
              <w:pStyle w:val="T4dispositie"/>
              <w:rPr>
                <w:lang w:val="nl-NL"/>
              </w:rPr>
            </w:pPr>
            <w:r>
              <w:rPr>
                <w:lang w:val="nl-NL"/>
              </w:rPr>
              <w:t>4 st.</w:t>
            </w:r>
          </w:p>
          <w:p>
            <w:pPr>
              <w:pStyle w:val="T4dispositie"/>
              <w:rPr>
                <w:lang w:val="nl-NL"/>
              </w:rPr>
            </w:pPr>
            <w:r>
              <w:rPr>
                <w:lang w:val="nl-NL"/>
              </w:rPr>
              <w:t>8'</w:t>
            </w:r>
          </w:p>
        </w:tc>
        <w:tc>
          <w:tcPr>
            <w:tcW w:w="1440" w:type="dxa"/>
            <w:tcBorders/>
          </w:tcPr>
          <w:p>
            <w:pPr>
              <w:pStyle w:val="T4dispositie"/>
              <w:rPr>
                <w:i/>
                <w:i/>
                <w:lang w:val="nl-NL"/>
              </w:rPr>
            </w:pPr>
            <w:r>
              <w:rPr>
                <w:i/>
                <w:lang w:val="nl-NL"/>
              </w:rPr>
              <w:t>Bovenwerk (II)</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Holpijp</w:t>
            </w:r>
          </w:p>
          <w:p>
            <w:pPr>
              <w:pStyle w:val="T4dispositie"/>
              <w:rPr>
                <w:lang w:val="nl-NL"/>
              </w:rPr>
            </w:pPr>
            <w:r>
              <w:rPr>
                <w:lang w:val="nl-NL"/>
              </w:rPr>
              <w:t>Vool</w:t>
            </w:r>
          </w:p>
          <w:p>
            <w:pPr>
              <w:pStyle w:val="T4dispositie"/>
              <w:rPr>
                <w:lang w:val="nl-NL"/>
              </w:rPr>
            </w:pPr>
            <w:r>
              <w:rPr>
                <w:lang w:val="nl-NL"/>
              </w:rPr>
              <w:t>Prestant</w:t>
            </w:r>
          </w:p>
          <w:p>
            <w:pPr>
              <w:pStyle w:val="T4dispositie"/>
              <w:rPr>
                <w:lang w:val="nl-NL"/>
              </w:rPr>
            </w:pPr>
            <w:r>
              <w:rPr>
                <w:lang w:val="nl-NL"/>
              </w:rPr>
              <w:t>Fluit</w:t>
            </w:r>
          </w:p>
          <w:p>
            <w:pPr>
              <w:pStyle w:val="T4dispositie"/>
              <w:rPr>
                <w:lang w:val="nl-NL"/>
              </w:rPr>
            </w:pPr>
            <w:r>
              <w:rPr>
                <w:lang w:val="nl-NL"/>
              </w:rPr>
              <w:t>Nasard</w:t>
            </w:r>
          </w:p>
          <w:p>
            <w:pPr>
              <w:pStyle w:val="T4dispositie"/>
              <w:rPr>
                <w:lang w:val="nl-NL"/>
              </w:rPr>
            </w:pPr>
            <w:r>
              <w:rPr>
                <w:lang w:val="nl-NL"/>
              </w:rPr>
              <w:t>Piccolo</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Werktuiglijke registers</w:t>
      </w:r>
    </w:p>
    <w:p>
      <w:pPr>
        <w:pStyle w:val="Normal"/>
        <w:rPr>
          <w:rFonts w:ascii="Times New Roman" w:hAnsi="Times New Roman" w:cs="Times New Roman"/>
          <w:szCs w:val="24"/>
        </w:rPr>
      </w:pPr>
      <w:r>
        <w:rPr>
          <w:rFonts w:cs="Times New Roman" w:ascii="Times New Roman" w:hAnsi="Times New Roman"/>
          <w:szCs w:val="24"/>
        </w:rPr>
        <w:t>manuaalkoppel</w:t>
      </w:r>
    </w:p>
    <w:p>
      <w:pPr>
        <w:pStyle w:val="Normal"/>
        <w:rPr>
          <w:rFonts w:ascii="Times New Roman" w:hAnsi="Times New Roman" w:cs="Times New Roman"/>
          <w:szCs w:val="24"/>
        </w:rPr>
      </w:pPr>
      <w:r>
        <w:rPr>
          <w:rFonts w:cs="Times New Roman" w:ascii="Times New Roman" w:hAnsi="Times New Roman"/>
          <w:szCs w:val="24"/>
        </w:rPr>
        <w:t>tremulant BW</w:t>
      </w:r>
    </w:p>
    <w:p>
      <w:pPr>
        <w:pStyle w:val="Normal"/>
        <w:rPr>
          <w:rFonts w:ascii="Times New Roman" w:hAnsi="Times New Roman" w:cs="Times New Roman"/>
          <w:szCs w:val="24"/>
        </w:rPr>
      </w:pPr>
      <w:r>
        <w:rPr>
          <w:rFonts w:cs="Times New Roman" w:ascii="Times New Roman" w:hAnsi="Times New Roman"/>
          <w:szCs w:val="24"/>
        </w:rPr>
        <w:t>ventiel</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Samenstelling vulstemmen</w:t>
      </w:r>
    </w:p>
    <w:tbl>
      <w:tblPr>
        <w:tblW w:w="4002" w:type="dxa"/>
        <w:jc w:val="start"/>
        <w:tblInd w:w="-70" w:type="dxa"/>
        <w:tblLayout w:type="fixed"/>
        <w:tblCellMar>
          <w:top w:w="0" w:type="dxa"/>
          <w:start w:w="70" w:type="dxa"/>
          <w:bottom w:w="0" w:type="dxa"/>
          <w:end w:w="70" w:type="dxa"/>
        </w:tblCellMar>
      </w:tblPr>
      <w:tblGrid>
        <w:gridCol w:w="1047"/>
        <w:gridCol w:w="736"/>
        <w:gridCol w:w="736"/>
        <w:gridCol w:w="736"/>
        <w:gridCol w:w="747"/>
      </w:tblGrid>
      <w:tr>
        <w:trPr/>
        <w:tc>
          <w:tcPr>
            <w:tcW w:w="1047" w:type="dxa"/>
            <w:tcBorders/>
          </w:tcPr>
          <w:p>
            <w:pPr>
              <w:pStyle w:val="Normal"/>
              <w:rPr>
                <w:rFonts w:ascii="Times New Roman" w:hAnsi="Times New Roman" w:cs="Times New Roman"/>
                <w:szCs w:val="24"/>
              </w:rPr>
            </w:pPr>
            <w:r>
              <w:rPr>
                <w:rFonts w:cs="Times New Roman" w:ascii="Times New Roman" w:hAnsi="Times New Roman"/>
                <w:szCs w:val="24"/>
              </w:rPr>
              <w:t>Mixtuur</w:t>
            </w:r>
          </w:p>
        </w:tc>
        <w:tc>
          <w:tcPr>
            <w:tcW w:w="736"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tc>
        <w:tc>
          <w:tcPr>
            <w:tcW w:w="736" w:type="dxa"/>
            <w:tcBorders/>
          </w:tcPr>
          <w:p>
            <w:pPr>
              <w:pStyle w:val="T4dispositie"/>
              <w:rPr>
                <w:lang w:val="nl-NL"/>
              </w:rPr>
            </w:pPr>
            <w:r>
              <w:rPr>
                <w:lang w:val="nl-NL"/>
              </w:rPr>
              <w:t>c</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c>
          <w:tcPr>
            <w:tcW w:w="736" w:type="dxa"/>
            <w:tcBorders/>
          </w:tcPr>
          <w:p>
            <w:pPr>
              <w:pStyle w:val="T4dispositie"/>
              <w:rPr/>
            </w:pPr>
            <w:r>
              <w:rPr>
                <w:lang w:val="nl-NL"/>
              </w:rPr>
              <w:t>c</w:t>
            </w:r>
            <w:r>
              <w:rPr>
                <w:vertAlign w:val="superscript"/>
                <w:lang w:val="nl-NL"/>
              </w:rPr>
              <w:t>1</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c>
          <w:tcPr>
            <w:tcW w:w="747" w:type="dxa"/>
            <w:tcBorders/>
          </w:tcPr>
          <w:p>
            <w:pPr>
              <w:pStyle w:val="T4dispositie"/>
              <w:rPr/>
            </w:pPr>
            <w:r>
              <w:rPr>
                <w:lang w:val="nl-NL"/>
              </w:rPr>
              <w:t>c</w:t>
            </w:r>
            <w:r>
              <w:rPr>
                <w:vertAlign w:val="superscript"/>
                <w:lang w:val="nl-NL"/>
              </w:rPr>
              <w:t>2</w:t>
            </w:r>
          </w:p>
          <w:p>
            <w:pPr>
              <w:pStyle w:val="T4dispositie"/>
              <w:rPr>
                <w:lang w:val="nl-NL"/>
              </w:rPr>
            </w:pPr>
            <w:r>
              <w:rPr>
                <w:lang w:val="nl-NL"/>
              </w:rPr>
              <w:t>8</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tc>
      </w:tr>
    </w:tbl>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 xml:space="preserve">Cornett   </w:t>
      </w:r>
      <w:r>
        <w:rPr>
          <w:rFonts w:cs="Times New Roman" w:ascii="Times New Roman" w:hAnsi="Times New Roman"/>
          <w:spacing w:val="-3"/>
          <w:sz w:val="20"/>
        </w:rPr>
        <w:t>c</w:t>
      </w:r>
      <w:r>
        <w:rPr>
          <w:rFonts w:cs="Times New Roman" w:ascii="Times New Roman" w:hAnsi="Times New Roman"/>
          <w:spacing w:val="-3"/>
          <w:sz w:val="20"/>
          <w:vertAlign w:val="superscript"/>
        </w:rPr>
        <w:t>1</w:t>
      </w:r>
      <w:r>
        <w:rPr>
          <w:rFonts w:cs="Times New Roman" w:ascii="Times New Roman" w:hAnsi="Times New Roman"/>
          <w:spacing w:val="-3"/>
          <w:sz w:val="20"/>
        </w:rPr>
        <w:t xml:space="preserve">   4 - 2 2/3 - 2 - 1 3/5</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435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C-f</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pPr>
      <w:r>
        <w:rPr>
          <w:rFonts w:cs="Times New Roman" w:ascii="Times New Roman" w:hAnsi="Times New Roman"/>
          <w:szCs w:val="24"/>
        </w:rPr>
        <w:t>C-d</w:t>
      </w:r>
      <w:r>
        <w:rPr>
          <w:rFonts w:cs="Times New Roman" w:ascii="Times New Roman" w:hAnsi="Times New Roman"/>
          <w:szCs w:val="24"/>
          <w:vertAlign w:val="superscript"/>
        </w:rPr>
        <w:t>1</w:t>
      </w:r>
    </w:p>
    <w:p>
      <w:pPr>
        <w:pStyle w:val="Normal"/>
        <w:rPr>
          <w:rFonts w:ascii="Times New Roman" w:hAnsi="Times New Roman" w:cs="Times New Roman"/>
          <w:szCs w:val="24"/>
          <w:vertAlign w:val="superscript"/>
        </w:rPr>
      </w:pPr>
      <w:r>
        <w:rPr>
          <w:rFonts w:cs="Times New Roman" w:ascii="Times New Roman" w:hAnsi="Times New Roman"/>
          <w:szCs w:val="24"/>
          <w:vertAlign w:val="superscript"/>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T1"/>
        <w:jc w:val="start"/>
        <w:rPr>
          <w:lang w:val="nl-NL"/>
        </w:rPr>
      </w:pPr>
      <w:r>
        <w:rPr>
          <w:lang w:val="nl-NL"/>
        </w:rPr>
        <w:t>magazijnbalg met twee schepbalgen en trapinstallatie (1907)</w:t>
      </w:r>
    </w:p>
    <w:p>
      <w:pPr>
        <w:pStyle w:val="T1"/>
        <w:jc w:val="start"/>
        <w:rPr>
          <w:lang w:val="nl-NL"/>
        </w:rPr>
      </w:pPr>
      <w:r>
        <w:rPr>
          <w:lang w:val="nl-NL"/>
        </w:rPr>
        <w:t>Winddruk</w:t>
      </w:r>
    </w:p>
    <w:p>
      <w:pPr>
        <w:pStyle w:val="T1"/>
        <w:jc w:val="start"/>
        <w:rPr>
          <w:lang w:val="nl-NL"/>
        </w:rPr>
      </w:pPr>
      <w:r>
        <w:rPr>
          <w:lang w:val="nl-NL"/>
        </w:rPr>
        <w:t>80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Voor dit instrument maakte Vermeulen gebruik van ouder materiaal voor waarschijnlijk de windladen, de walsramen, een deel van de BW-kanalisatie alsmede zes registers.</w:t>
      </w:r>
    </w:p>
    <w:p>
      <w:pPr>
        <w:pStyle w:val="T1"/>
        <w:jc w:val="start"/>
        <w:rPr>
          <w:lang w:val="nl-NL"/>
        </w:rPr>
      </w:pPr>
      <w:r>
        <w:rPr>
          <w:lang w:val="nl-NL"/>
        </w:rPr>
        <w:t>De registertrekkers bevinden zich in twee horizontale rijen boven de lessenaarbak, de bovenste voor BW, tremulant en ventiel, de onderste voor het HW. De Manuaalkoppel wordt bediend met een trede. Voor het HW zijn witte, voor het BW groene en voor de werktuiglijke registers rose registerschildjes op de knoppen aangebracht. Een firmasignatuur ontbreekt.</w:t>
      </w:r>
    </w:p>
    <w:p>
      <w:pPr>
        <w:pStyle w:val="T1"/>
        <w:jc w:val="start"/>
        <w:rPr>
          <w:lang w:val="nl-NL"/>
        </w:rPr>
      </w:pPr>
      <w:r>
        <w:rPr>
          <w:lang w:val="nl-NL"/>
        </w:rPr>
        <w:t>De windvoorziening met basculetrede tegen de achterwand bevindt zich in de onderkas.</w:t>
      </w:r>
    </w:p>
    <w:p>
      <w:pPr>
        <w:pStyle w:val="T1"/>
        <w:jc w:val="start"/>
        <w:rPr/>
      </w:pPr>
      <w:r>
        <w:rPr>
          <w:lang w:val="nl-NL"/>
        </w:rPr>
        <w:t>De HW-lade is ingedeeld met Gis-d in hele tonen van buitenaf aflopend aan weerszijden en C-G en e-f</w:t>
      </w:r>
      <w:r>
        <w:rPr>
          <w:vertAlign w:val="superscript"/>
          <w:lang w:val="nl-NL"/>
        </w:rPr>
        <w:t>3</w:t>
      </w:r>
      <w:r>
        <w:rPr>
          <w:lang w:val="nl-NL"/>
        </w:rPr>
        <w:t xml:space="preserve"> in hele tonen vanuit het midden aflopend daar tussenin. De Bw-lade is ingedeeld in hele tonen vanuit het midden aflopend. Beide laden hebben de Ciskant aan de klaviatuurzijde. De Cornett D staat op de voorste stok op de HW-lade.</w:t>
      </w:r>
    </w:p>
    <w:p>
      <w:pPr>
        <w:pStyle w:val="T1"/>
        <w:jc w:val="start"/>
        <w:rPr/>
      </w:pPr>
      <w:r>
        <w:rPr>
          <w:lang w:val="nl-NL"/>
        </w:rPr>
        <w:t>In het front (1907) spreken C-gis (torens) en a-h (tussenvelden) van de Prestant 8’ en C-B (tussenvelden) van de Octaaf 4’. De bovenste tussenvelden zijn loos. Gedekt naaldhouten pijpwerk met eiken voorslagen (1907) is aanwezig voor C-h van de Bourdon 16’ (afgevoerd voor de lade) en C-cis van de Holpijp 8’. Van het metalen labiaalpijpwerk van het HW stammen de Prestanten 8’-4’-2’, de Bourdon 16’, de Mixtuur en het 4’-koor van de Cornett uit 1907. Dit materiaal heeft spits geritste bovenlabia en geen onderlabiumvorm en is behoudens f</w:t>
      </w:r>
      <w:r>
        <w:rPr>
          <w:vertAlign w:val="superscript"/>
          <w:lang w:val="nl-NL"/>
        </w:rPr>
        <w:t>3</w:t>
      </w:r>
      <w:r>
        <w:rPr>
          <w:lang w:val="nl-NL"/>
        </w:rPr>
        <w:t xml:space="preserve"> van de Octaaf 4’ en fis</w:t>
      </w:r>
      <w:r>
        <w:rPr>
          <w:vertAlign w:val="superscript"/>
          <w:lang w:val="nl-NL"/>
        </w:rPr>
        <w:t>2</w:t>
      </w:r>
      <w:r>
        <w:rPr>
          <w:lang w:val="nl-NL"/>
        </w:rPr>
        <w:t>-f</w:t>
      </w:r>
      <w:r>
        <w:rPr>
          <w:vertAlign w:val="superscript"/>
          <w:lang w:val="nl-NL"/>
        </w:rPr>
        <w:t>3</w:t>
      </w:r>
      <w:r>
        <w:rPr>
          <w:lang w:val="nl-NL"/>
        </w:rPr>
        <w:t xml:space="preserve"> van de Octaaf 2’ voorzien van expressions. Het overige labiaalpijpwerk van het HW is van oudere makelij. Van de Cornett D stamt c</w:t>
      </w:r>
      <w:r>
        <w:rPr>
          <w:vertAlign w:val="superscript"/>
          <w:lang w:val="nl-NL"/>
        </w:rPr>
        <w:t>1</w:t>
      </w:r>
      <w:r>
        <w:rPr>
          <w:lang w:val="nl-NL"/>
        </w:rPr>
        <w:t xml:space="preserve"> uit 1907, vanaf cis</w:t>
      </w:r>
      <w:r>
        <w:rPr>
          <w:vertAlign w:val="superscript"/>
          <w:lang w:val="nl-NL"/>
        </w:rPr>
        <w:t>1</w:t>
      </w:r>
      <w:r>
        <w:rPr>
          <w:lang w:val="nl-NL"/>
        </w:rPr>
        <w:t xml:space="preserve"> bestaan de drie hoogste koren uit een plaats toon verschoven 18e-eeuws materiaal met merendeels evenwijdig geritste labia, cis’ van het 2 2/3’-koor heeft de inscriptie ‘Cornet 3 st onder klavier’. Van de Holpijp 8’ bestaan d-c</w:t>
      </w:r>
      <w:r>
        <w:rPr>
          <w:vertAlign w:val="superscript"/>
          <w:lang w:val="nl-NL"/>
        </w:rPr>
        <w:t>3</w:t>
      </w:r>
      <w:r>
        <w:rPr>
          <w:lang w:val="nl-NL"/>
        </w:rPr>
        <w:t xml:space="preserve"> uit 18e eeuws materiaal, c</w:t>
      </w:r>
      <w:r>
        <w:rPr>
          <w:vertAlign w:val="superscript"/>
          <w:lang w:val="nl-NL"/>
        </w:rPr>
        <w:t>2</w:t>
      </w:r>
      <w:r>
        <w:rPr>
          <w:lang w:val="nl-NL"/>
        </w:rPr>
        <w:t>-c</w:t>
      </w:r>
      <w:r>
        <w:rPr>
          <w:vertAlign w:val="superscript"/>
          <w:lang w:val="nl-NL"/>
        </w:rPr>
        <w:t>3</w:t>
      </w:r>
      <w:r>
        <w:rPr>
          <w:lang w:val="nl-NL"/>
        </w:rPr>
        <w:t xml:space="preserve"> hebben korte, wijde dichtgesoldeerde roeren; cis</w:t>
      </w:r>
      <w:r>
        <w:rPr>
          <w:vertAlign w:val="superscript"/>
          <w:lang w:val="nl-NL"/>
        </w:rPr>
        <w:t>3</w:t>
      </w:r>
      <w:r>
        <w:rPr>
          <w:lang w:val="nl-NL"/>
        </w:rPr>
        <w:t>-f</w:t>
      </w:r>
      <w:r>
        <w:rPr>
          <w:vertAlign w:val="superscript"/>
          <w:lang w:val="nl-NL"/>
        </w:rPr>
        <w:t>3</w:t>
      </w:r>
      <w:r>
        <w:rPr>
          <w:lang w:val="nl-NL"/>
        </w:rPr>
        <w:t xml:space="preserve"> bestaan uit aanvullend ouder materiaal, gezien de hoge spits gewreven onderlabiumvorm wellicht opnieuw gesoldeerd pijpwerk waarvan de oude corpora als voeten zijn gebruikt. C-c</w:t>
      </w:r>
      <w:r>
        <w:rPr>
          <w:vertAlign w:val="superscript"/>
          <w:lang w:val="nl-NL"/>
        </w:rPr>
        <w:t>1</w:t>
      </w:r>
      <w:r>
        <w:rPr>
          <w:lang w:val="nl-NL"/>
        </w:rPr>
        <w:t xml:space="preserve"> van de Quint 3’ zijn van metaal, gedekt, C heeft de inscriptie ‘Quintfluit 3 vt’; cis</w:t>
      </w:r>
      <w:r>
        <w:rPr>
          <w:vertAlign w:val="superscript"/>
          <w:lang w:val="nl-NL"/>
        </w:rPr>
        <w:t>1</w:t>
      </w:r>
      <w:r>
        <w:rPr>
          <w:lang w:val="nl-NL"/>
        </w:rPr>
        <w:t>-f</w:t>
      </w:r>
      <w:r>
        <w:rPr>
          <w:vertAlign w:val="superscript"/>
          <w:lang w:val="nl-NL"/>
        </w:rPr>
        <w:t>3</w:t>
      </w:r>
      <w:r>
        <w:rPr>
          <w:lang w:val="nl-NL"/>
        </w:rPr>
        <w:t xml:space="preserve">  zijn conisch open met corpora met hoger tingehalte, behoudens twee tussengevoegde cilindrische pijpjes voor h</w:t>
      </w:r>
      <w:r>
        <w:rPr>
          <w:vertAlign w:val="superscript"/>
          <w:lang w:val="nl-NL"/>
        </w:rPr>
        <w:t>1</w:t>
      </w:r>
      <w:r>
        <w:rPr>
          <w:lang w:val="nl-NL"/>
        </w:rPr>
        <w:t>-c</w:t>
      </w:r>
      <w:r>
        <w:rPr>
          <w:vertAlign w:val="superscript"/>
          <w:lang w:val="nl-NL"/>
        </w:rPr>
        <w:t>2</w:t>
      </w:r>
      <w:r>
        <w:rPr>
          <w:lang w:val="nl-NL"/>
        </w:rPr>
        <w:t>. C-h van de Fluit 4’ zijn van hout, gedekt met een vierkant model handgrepen; c</w:t>
      </w:r>
      <w:r>
        <w:rPr>
          <w:vertAlign w:val="superscript"/>
          <w:lang w:val="nl-NL"/>
        </w:rPr>
        <w:t>1</w:t>
      </w:r>
      <w:r>
        <w:rPr>
          <w:lang w:val="nl-NL"/>
        </w:rPr>
        <w:t>-cis</w:t>
      </w:r>
      <w:r>
        <w:rPr>
          <w:vertAlign w:val="superscript"/>
          <w:lang w:val="nl-NL"/>
        </w:rPr>
        <w:t>3</w:t>
      </w:r>
      <w:r>
        <w:rPr>
          <w:lang w:val="nl-NL"/>
        </w:rPr>
        <w:t xml:space="preserve">  zijn van metaal gedekt, gis</w:t>
      </w:r>
      <w:r>
        <w:rPr>
          <w:vertAlign w:val="superscript"/>
          <w:lang w:val="nl-NL"/>
        </w:rPr>
        <w:t>1</w:t>
      </w:r>
      <w:r>
        <w:rPr>
          <w:lang w:val="nl-NL"/>
        </w:rPr>
        <w:t>-cis</w:t>
      </w:r>
      <w:r>
        <w:rPr>
          <w:vertAlign w:val="superscript"/>
          <w:lang w:val="nl-NL"/>
        </w:rPr>
        <w:t>3</w:t>
      </w:r>
      <w:r>
        <w:rPr>
          <w:lang w:val="nl-NL"/>
        </w:rPr>
        <w:t xml:space="preserve">  met enge roeren; d</w:t>
      </w:r>
      <w:r>
        <w:rPr>
          <w:vertAlign w:val="superscript"/>
          <w:lang w:val="nl-NL"/>
        </w:rPr>
        <w:t>3</w:t>
      </w:r>
      <w:r>
        <w:rPr>
          <w:lang w:val="nl-NL"/>
        </w:rPr>
        <w:t>-f</w:t>
      </w:r>
      <w:r>
        <w:rPr>
          <w:vertAlign w:val="superscript"/>
          <w:lang w:val="nl-NL"/>
        </w:rPr>
        <w:t>3</w:t>
      </w:r>
      <w:r>
        <w:rPr>
          <w:lang w:val="nl-NL"/>
        </w:rPr>
        <w:t xml:space="preserve"> zijn ‘flespijpjes’. De Trompet 8’ (1907) heeft metalen stevels en overkragen koppen en vertinde messing kelen, c</w:t>
      </w:r>
      <w:r>
        <w:rPr>
          <w:vertAlign w:val="superscript"/>
          <w:lang w:val="nl-NL"/>
        </w:rPr>
        <w:t>3</w:t>
      </w:r>
      <w:r>
        <w:rPr>
          <w:lang w:val="nl-NL"/>
        </w:rPr>
        <w:t>-f</w:t>
      </w:r>
      <w:r>
        <w:rPr>
          <w:vertAlign w:val="superscript"/>
          <w:lang w:val="nl-NL"/>
        </w:rPr>
        <w:t>3</w:t>
      </w:r>
      <w:r>
        <w:rPr>
          <w:lang w:val="nl-NL"/>
        </w:rPr>
        <w:t xml:space="preserve"> hebben dubbele bekerlengte.</w:t>
      </w:r>
    </w:p>
    <w:p>
      <w:pPr>
        <w:pStyle w:val="T1"/>
        <w:jc w:val="start"/>
        <w:rPr/>
      </w:pPr>
      <w:r>
        <w:rPr>
          <w:lang w:val="nl-NL"/>
        </w:rPr>
        <w:t>Van het BW bestaan de geheel houten Holpijp 8’ (vierkant model handgrepen, f</w:t>
      </w:r>
      <w:r>
        <w:rPr>
          <w:vertAlign w:val="superscript"/>
          <w:lang w:val="nl-NL"/>
        </w:rPr>
        <w:t>3</w:t>
      </w:r>
      <w:r>
        <w:rPr>
          <w:lang w:val="nl-NL"/>
        </w:rPr>
        <w:t xml:space="preserve"> afwijkende makelij) en G-f</w:t>
      </w:r>
      <w:r>
        <w:rPr>
          <w:vertAlign w:val="superscript"/>
          <w:lang w:val="nl-NL"/>
        </w:rPr>
        <w:t>3</w:t>
      </w:r>
      <w:r>
        <w:rPr>
          <w:lang w:val="nl-NL"/>
        </w:rPr>
        <w:t xml:space="preserve"> van de Fluit 4’ uit ouder materiaal. C-f</w:t>
      </w:r>
      <w:r>
        <w:rPr>
          <w:vertAlign w:val="superscript"/>
          <w:lang w:val="nl-NL"/>
        </w:rPr>
        <w:t>2</w:t>
      </w:r>
      <w:r>
        <w:rPr>
          <w:lang w:val="nl-NL"/>
        </w:rPr>
        <w:t xml:space="preserve"> van de Fluit 4’ (G inscriptie ‘C Nazart 3’, C-Fis 1907) zijn gedekt; fis</w:t>
      </w:r>
      <w:r>
        <w:rPr>
          <w:vertAlign w:val="superscript"/>
          <w:lang w:val="nl-NL"/>
        </w:rPr>
        <w:t>2</w:t>
      </w:r>
      <w:r>
        <w:rPr>
          <w:lang w:val="nl-NL"/>
        </w:rPr>
        <w:t>-f</w:t>
      </w:r>
      <w:r>
        <w:rPr>
          <w:vertAlign w:val="superscript"/>
          <w:lang w:val="nl-NL"/>
        </w:rPr>
        <w:t>3</w:t>
      </w:r>
      <w:r>
        <w:rPr>
          <w:lang w:val="nl-NL"/>
        </w:rPr>
        <w:t xml:space="preserve"> zijn conisch open met corpora met een hoger tingehalte, behoudens een tweetal tussengevoegde cilindrische pijpjes voor gis</w:t>
      </w:r>
      <w:r>
        <w:rPr>
          <w:vertAlign w:val="superscript"/>
          <w:lang w:val="nl-NL"/>
        </w:rPr>
        <w:t>2</w:t>
      </w:r>
      <w:r>
        <w:rPr>
          <w:lang w:val="nl-NL"/>
        </w:rPr>
        <w:t xml:space="preserve"> en h</w:t>
      </w:r>
      <w:r>
        <w:rPr>
          <w:vertAlign w:val="superscript"/>
          <w:lang w:val="nl-NL"/>
        </w:rPr>
        <w:t>2</w:t>
      </w:r>
      <w:r>
        <w:rPr>
          <w:lang w:val="nl-NL"/>
        </w:rPr>
        <w:t>. C-H van Viool 8’ (1907, c-f</w:t>
      </w:r>
      <w:r>
        <w:rPr>
          <w:vertAlign w:val="superscript"/>
          <w:lang w:val="nl-NL"/>
        </w:rPr>
        <w:t>3</w:t>
      </w:r>
      <w:r>
        <w:rPr>
          <w:lang w:val="nl-NL"/>
        </w:rPr>
        <w:t xml:space="preserve"> expressions, c-b houten rolbaarden, h-fis deels voorzien van freins) en Holpijp 8’ zijn gecombineerd. C-f</w:t>
      </w:r>
      <w:r>
        <w:rPr>
          <w:vertAlign w:val="superscript"/>
          <w:lang w:val="nl-NL"/>
        </w:rPr>
        <w:t>2</w:t>
      </w:r>
      <w:r>
        <w:rPr>
          <w:lang w:val="nl-NL"/>
        </w:rPr>
        <w:t xml:space="preserve"> van de Nasard 2 2/3’ (C-e</w:t>
      </w:r>
      <w:r>
        <w:rPr>
          <w:vertAlign w:val="superscript"/>
          <w:lang w:val="nl-NL"/>
        </w:rPr>
        <w:t xml:space="preserve">2 </w:t>
      </w:r>
      <w:r>
        <w:rPr>
          <w:lang w:val="nl-NL"/>
        </w:rPr>
        <w:t>expressions) bestaan uit verschoven pijpwerk van een vroegere stijker. De Piccolo 2’ (1907, C-f</w:t>
      </w:r>
      <w:r>
        <w:rPr>
          <w:vertAlign w:val="superscript"/>
          <w:lang w:val="nl-NL"/>
        </w:rPr>
        <w:t>1</w:t>
      </w:r>
      <w:r>
        <w:rPr>
          <w:lang w:val="nl-NL"/>
        </w:rPr>
        <w:t xml:space="preserve">  expressions) is conisch open. De Prestant 4’ (C-h</w:t>
      </w:r>
      <w:r>
        <w:rPr>
          <w:vertAlign w:val="superscript"/>
          <w:lang w:val="nl-NL"/>
        </w:rPr>
        <w:t>2</w:t>
      </w:r>
      <w:r>
        <w:rPr>
          <w:lang w:val="nl-NL"/>
        </w:rPr>
        <w:t xml:space="preserve"> stemkrul) stamt uit 19[], C-Dis staan op een vervoerstok voor de lade.</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Times New Roman" w:hAnsi="Times New Roman" w:cs="Times New Roman"/>
      <w:b w:val="false"/>
      <w:i w:val="false"/>
      <w:sz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23</TotalTime>
  <Application>LibreOffice/7.2.1.2$MacOSX_X86_64 LibreOffice_project/87b77fad49947c1441b67c559c339af8f3517e22</Application>
  <AppVersion>15.0000</AppVersion>
  <Pages>3</Pages>
  <Words>836</Words>
  <Characters>4455</Characters>
  <CharactersWithSpaces>5197</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2008-03-04T09:22:00Z</dcterms:created>
  <dc:creator>WS1</dc:creator>
  <dc:description/>
  <dc:language>en-US</dc:language>
  <cp:lastModifiedBy>NIvO</cp:lastModifiedBy>
  <dcterms:modified xsi:type="dcterms:W3CDTF">2009-10-06T13:08:00Z</dcterms:modified>
  <cp:revision>9</cp:revision>
  <dc:subject/>
  <dc:title>Olst / 1880</dc:title>
</cp:coreProperties>
</file>