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Scheulder / 1904</w:t>
      </w:r>
    </w:p>
    <w:p>
      <w:pPr>
        <w:pStyle w:val="Heading2"/>
        <w:rPr>
          <w:i w:val="false"/>
          <w:i w:val="false"/>
          <w:iCs/>
        </w:rPr>
      </w:pPr>
      <w:r>
        <w:rPr>
          <w:i w:val="false"/>
          <w:iCs/>
        </w:rPr>
        <w:t>R.K. St-Barbarakerk</w:t>
      </w:r>
    </w:p>
    <w:p>
      <w:pPr>
        <w:pStyle w:val="T1"/>
        <w:jc w:val="start"/>
        <w:rPr>
          <w:i/>
          <w:i/>
          <w:iCs/>
          <w:lang w:val="nl-NL"/>
        </w:rPr>
      </w:pPr>
      <w:r>
        <w:rPr>
          <w:i/>
          <w:iCs/>
          <w:lang w:val="nl-NL"/>
        </w:rPr>
      </w:r>
    </w:p>
    <w:p>
      <w:pPr>
        <w:pStyle w:val="T1"/>
        <w:jc w:val="start"/>
        <w:rPr>
          <w:i/>
          <w:i/>
          <w:iCs/>
          <w:lang w:val="nl-NL"/>
        </w:rPr>
      </w:pPr>
      <w:r>
        <w:rPr>
          <w:i/>
          <w:iCs/>
          <w:lang w:val="nl-NL"/>
        </w:rPr>
        <w:t>Eenbeukige mergelstenen kerk met een schip van drie traveeën en een rond gesloten koor. Het kerkgebouw kwam tot stand in 1850 ter vervanging van een kapel uit 1631. De vier geledingen tellende toren kwam in 1903-1904 tot stand. Tevens zijn toen de vensters van het schip gewijzigd. Inwendig een gestuct tongewelf. Tot de inventaris behoren onder andere neobarokke altaren en een communiebank (ca 1850). De orgeltribune dateert uit 1904.</w:t>
      </w:r>
    </w:p>
    <w:p>
      <w:pPr>
        <w:pStyle w:val="T1"/>
        <w:jc w:val="start"/>
        <w:rPr>
          <w:i/>
          <w:i/>
          <w:iCs/>
          <w:lang w:val="nl-NL"/>
        </w:rPr>
      </w:pPr>
      <w:r>
        <w:rPr>
          <w:i/>
          <w:iCs/>
          <w:lang w:val="nl-NL"/>
        </w:rPr>
      </w:r>
    </w:p>
    <w:p>
      <w:pPr>
        <w:pStyle w:val="T1"/>
        <w:jc w:val="start"/>
        <w:rPr>
          <w:lang w:val="nl-NL"/>
        </w:rPr>
      </w:pPr>
      <w:r>
        <w:rPr>
          <w:lang w:val="nl-NL"/>
        </w:rPr>
        <w:t>Kas: 1904</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pPr>
      <w:r>
        <w:rPr/>
        <w:t>Een tweedelige gedeelde neogotische kas, opgesteld aan weerszijde van een spitse nis. De kasdelen zijn gespiegeld en op hun beurt tweedelig. Ze hebben elk een breed vlak veld aan de zijde van de nis, dat wordt bekroond met een wimberg, en een smaller vlak veld daarnaast. De labia lopen bij alle velden in een V-vorm. De pijpvelden worden alle aan de bovenzijde afgesloten met een spitsboog. Boven de smalle velden zien we een boogfries. In de wimberg is een gotische vierpas te zien, ingeklemd door driehoeken. Dit element wordt herhaald in de zwikken van de spitsboog van de smalle pijpvelden. Aan de bovenzijde is het orgel gedecoreerd met een reeks pinakels met hogels, toten en een kruisbloem op de twee wimbergen.</w:t>
      </w:r>
    </w:p>
    <w:p>
      <w:pPr>
        <w:pStyle w:val="T2Kunst"/>
        <w:jc w:val="start"/>
        <w:rPr/>
      </w:pPr>
      <w:r>
        <w:rPr/>
      </w:r>
    </w:p>
    <w:p>
      <w:pPr>
        <w:pStyle w:val="T3Lit"/>
        <w:rPr>
          <w:lang w:val="nl-NL"/>
        </w:rPr>
      </w:pPr>
      <w:r>
        <w:rPr>
          <w:lang w:val="nl-NL"/>
        </w:rPr>
        <w:t xml:space="preserve">Monumentnummer </w:t>
      </w:r>
    </w:p>
    <w:p>
      <w:pPr>
        <w:pStyle w:val="T3Lit"/>
        <w:rPr>
          <w:lang w:val="nl-NL"/>
        </w:rPr>
      </w:pPr>
      <w:r>
        <w:rPr>
          <w:lang w:val="nl-NL"/>
        </w:rPr>
        <w:t xml:space="preserve">Orgelnummer </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Th. Nöhren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1904</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050" w:type="dxa"/>
        <w:jc w:val="start"/>
        <w:tblInd w:w="-70" w:type="dxa"/>
        <w:tblLayout w:type="fixed"/>
        <w:tblCellMar>
          <w:top w:w="0" w:type="dxa"/>
          <w:start w:w="70" w:type="dxa"/>
          <w:bottom w:w="0" w:type="dxa"/>
          <w:end w:w="70" w:type="dxa"/>
        </w:tblCellMar>
      </w:tblPr>
      <w:tblGrid>
        <w:gridCol w:w="1330"/>
        <w:gridCol w:w="720"/>
      </w:tblGrid>
      <w:tr>
        <w:trPr/>
        <w:tc>
          <w:tcPr>
            <w:tcW w:w="1330" w:type="dxa"/>
            <w:tcBorders/>
          </w:tcPr>
          <w:p>
            <w:pPr>
              <w:pStyle w:val="T4dispositie"/>
              <w:rPr>
                <w:i/>
                <w:i/>
                <w:iCs/>
                <w:lang w:val="nl-NL"/>
              </w:rPr>
            </w:pPr>
            <w:r>
              <w:rPr>
                <w:i/>
                <w:iCs/>
                <w:lang w:val="nl-NL"/>
              </w:rPr>
              <w:t>Manuaal</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Bourdon</w:t>
            </w:r>
          </w:p>
          <w:p>
            <w:pPr>
              <w:pStyle w:val="T4dispositie"/>
              <w:rPr>
                <w:lang w:val="nl-NL"/>
              </w:rPr>
            </w:pPr>
            <w:r>
              <w:rPr>
                <w:lang w:val="nl-NL"/>
              </w:rPr>
              <w:t>Salicionaal</w:t>
            </w:r>
          </w:p>
          <w:p>
            <w:pPr>
              <w:pStyle w:val="T4dispositie"/>
              <w:rPr>
                <w:lang w:val="nl-NL"/>
              </w:rPr>
            </w:pPr>
            <w:r>
              <w:rPr>
                <w:lang w:val="nl-NL"/>
              </w:rPr>
              <w:t>Gemshoorn</w:t>
            </w:r>
          </w:p>
          <w:p>
            <w:pPr>
              <w:pStyle w:val="T4dispositie"/>
              <w:rPr>
                <w:lang w:val="nl-NL"/>
              </w:rPr>
            </w:pPr>
            <w:r>
              <w:rPr>
                <w:lang w:val="nl-NL"/>
              </w:rPr>
              <w:t>Fluit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 register</w:t>
      </w:r>
    </w:p>
    <w:p>
      <w:pPr>
        <w:pStyle w:val="Normal"/>
        <w:rPr>
          <w:rFonts w:ascii="Times New Roman" w:hAnsi="Times New Roman" w:cs="Times New Roman"/>
          <w:szCs w:val="24"/>
        </w:rPr>
      </w:pPr>
      <w:r>
        <w:rPr>
          <w:rFonts w:cs="Times New Roman" w:ascii="Times New Roman" w:hAnsi="Times New Roman"/>
          <w:szCs w:val="24"/>
        </w:rPr>
        <w:t>ventiel</w:t>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420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C-f</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rFonts w:ascii="Times New Roman" w:hAnsi="Times New Roman" w:cs="Times New Roman"/>
          <w:szCs w:val="24"/>
          <w:vertAlign w:val="superscript"/>
        </w:rPr>
      </w:pPr>
      <w:r>
        <w:rPr>
          <w:rFonts w:cs="Times New Roman" w:ascii="Times New Roman" w:hAnsi="Times New Roman"/>
          <w:szCs w:val="24"/>
        </w:rPr>
        <w:t>C-f</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Normal"/>
        <w:rPr>
          <w:rFonts w:ascii="Times New Roman" w:hAnsi="Times New Roman" w:cs="Times New Roman"/>
          <w:szCs w:val="24"/>
        </w:rPr>
      </w:pPr>
      <w:r>
        <w:rPr>
          <w:rFonts w:cs="Times New Roman" w:ascii="Times New Roman" w:hAnsi="Times New Roman"/>
          <w:szCs w:val="24"/>
        </w:rPr>
        <w:t>Magazijnbalg met twee schepbalgen en handpomp (1904)</w:t>
      </w:r>
    </w:p>
    <w:p>
      <w:pPr>
        <w:pStyle w:val="T1"/>
        <w:jc w:val="start"/>
        <w:rPr>
          <w:szCs w:val="24"/>
          <w:lang w:val="nl-NL"/>
        </w:rPr>
      </w:pPr>
      <w:r>
        <w:rPr>
          <w:szCs w:val="24"/>
          <w:lang w:val="nl-NL"/>
        </w:rPr>
        <w:t>Winddruk</w:t>
      </w:r>
    </w:p>
    <w:p>
      <w:pPr>
        <w:pStyle w:val="T1"/>
        <w:jc w:val="start"/>
        <w:rPr>
          <w:lang w:val="nl-NL"/>
        </w:rPr>
      </w:pPr>
      <w:r>
        <w:rPr>
          <w:lang w:val="nl-NL"/>
        </w:rPr>
        <w:t>80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szCs w:val="24"/>
          <w:lang w:val="nl-NL"/>
        </w:rPr>
      </w:pPr>
      <w:r>
        <w:rPr>
          <w:i/>
          <w:iCs/>
          <w:szCs w:val="24"/>
          <w:lang w:val="nl-NL"/>
        </w:rPr>
      </w:r>
    </w:p>
    <w:p>
      <w:pPr>
        <w:pStyle w:val="Normal"/>
        <w:rPr>
          <w:rFonts w:ascii="Times New Roman" w:hAnsi="Times New Roman" w:cs="Times New Roman"/>
          <w:szCs w:val="24"/>
        </w:rPr>
      </w:pPr>
      <w:r>
        <w:rPr>
          <w:rFonts w:cs="Times New Roman" w:ascii="Times New Roman" w:hAnsi="Times New Roman"/>
          <w:szCs w:val="24"/>
        </w:rPr>
        <w:t>Het orgel heeft kegelladen met pneumatische tractuur en verkeert vrijwel geheel in originele toestand.</w:t>
      </w:r>
    </w:p>
    <w:p>
      <w:pPr>
        <w:pStyle w:val="Normal"/>
        <w:rPr>
          <w:rFonts w:ascii="Times New Roman" w:hAnsi="Times New Roman" w:cs="Times New Roman"/>
          <w:szCs w:val="24"/>
        </w:rPr>
      </w:pPr>
      <w:r>
        <w:rPr>
          <w:rFonts w:cs="Times New Roman" w:ascii="Times New Roman" w:hAnsi="Times New Roman"/>
          <w:szCs w:val="24"/>
        </w:rPr>
        <w:t>De magazijnbalg is voorzien van een in- en uitspringende vouw.</w:t>
      </w:r>
    </w:p>
    <w:p>
      <w:pPr>
        <w:pStyle w:val="Normal"/>
        <w:rPr>
          <w:rFonts w:ascii="Times New Roman" w:hAnsi="Times New Roman" w:cs="Times New Roman"/>
          <w:szCs w:val="24"/>
        </w:rPr>
      </w:pPr>
      <w:r>
        <w:rPr>
          <w:rFonts w:cs="Times New Roman" w:ascii="Times New Roman" w:hAnsi="Times New Roman"/>
          <w:szCs w:val="24"/>
        </w:rPr>
        <w:t>De registerknoppen zijn in een horizontale rij boven de klavieren aangebracht.</w:t>
      </w:r>
    </w:p>
    <w:p>
      <w:pPr>
        <w:pStyle w:val="Normal"/>
        <w:rPr>
          <w:rFonts w:ascii="Times New Roman" w:hAnsi="Times New Roman" w:cs="Times New Roman"/>
          <w:szCs w:val="24"/>
        </w:rPr>
      </w:pPr>
      <w:r>
        <w:rPr>
          <w:rFonts w:cs="Times New Roman" w:ascii="Times New Roman" w:hAnsi="Times New Roman"/>
          <w:szCs w:val="24"/>
        </w:rPr>
        <w:t>In de linkerkas bevindt de C-lade. Het pijpwerk loopt in lengte af van de buitenzijden (muurzijden) naar de binnenzijden.</w:t>
      </w:r>
    </w:p>
    <w:p>
      <w:pPr>
        <w:pStyle w:val="Normal"/>
        <w:rPr/>
      </w:pPr>
      <w:r>
        <w:rPr>
          <w:rFonts w:cs="Times New Roman" w:ascii="Times New Roman" w:hAnsi="Times New Roman"/>
          <w:szCs w:val="24"/>
        </w:rPr>
        <w:t>Van de Prestant 8' staan D-h in het front, ze zijn van zink en voorzien van rolbaarden. C en Cis eveneens van zink en staan achter in de kas opgesteld; c</w:t>
      </w:r>
      <w:r>
        <w:rPr>
          <w:rFonts w:cs="Times New Roman" w:ascii="Times New Roman" w:hAnsi="Times New Roman"/>
          <w:szCs w:val="24"/>
          <w:vertAlign w:val="superscript"/>
        </w:rPr>
        <w:t>1</w:t>
      </w:r>
      <w:r>
        <w:rPr>
          <w:rFonts w:cs="Times New Roman" w:ascii="Times New Roman" w:hAnsi="Times New Roman"/>
          <w:szCs w:val="24"/>
        </w:rPr>
        <w:t>-f</w:t>
      </w:r>
      <w:r>
        <w:rPr>
          <w:rFonts w:cs="Times New Roman" w:ascii="Times New Roman" w:hAnsi="Times New Roman"/>
          <w:szCs w:val="24"/>
          <w:vertAlign w:val="superscript"/>
        </w:rPr>
        <w:t>3</w:t>
      </w:r>
      <w:r>
        <w:rPr>
          <w:rFonts w:cs="Times New Roman" w:ascii="Times New Roman" w:hAnsi="Times New Roman"/>
          <w:szCs w:val="24"/>
        </w:rPr>
        <w:t xml:space="preserve"> staan de lade en zijn van metaal met expressions. Van de Bourdon 8' zijn C-h van hout (gedekt), van c</w:t>
      </w:r>
      <w:r>
        <w:rPr>
          <w:rFonts w:cs="Times New Roman" w:ascii="Times New Roman" w:hAnsi="Times New Roman"/>
          <w:szCs w:val="24"/>
          <w:vertAlign w:val="superscript"/>
        </w:rPr>
        <w:t>1</w:t>
      </w:r>
      <w:r>
        <w:rPr>
          <w:rFonts w:cs="Times New Roman" w:ascii="Times New Roman" w:hAnsi="Times New Roman"/>
          <w:szCs w:val="24"/>
        </w:rPr>
        <w:t>-h</w:t>
      </w:r>
      <w:r>
        <w:rPr>
          <w:rFonts w:cs="Times New Roman" w:ascii="Times New Roman" w:hAnsi="Times New Roman"/>
          <w:szCs w:val="24"/>
          <w:vertAlign w:val="superscript"/>
        </w:rPr>
        <w:t>2</w:t>
      </w:r>
      <w:r>
        <w:rPr>
          <w:rFonts w:cs="Times New Roman" w:ascii="Times New Roman" w:hAnsi="Times New Roman"/>
          <w:szCs w:val="24"/>
        </w:rPr>
        <w:t xml:space="preserve"> van metaal en eveneens gedekt, het vervolg is conisch, open. Bij de Salicionaal 8' zijn C-H van zink waarvan C - A gekropt, het vervolg is van metaal, het gehele register is voorzien van expressions. De conische Gemshoorn 4' is geheel van metaal, C-f</w:t>
      </w:r>
      <w:r>
        <w:rPr>
          <w:rFonts w:cs="Times New Roman" w:ascii="Times New Roman" w:hAnsi="Times New Roman"/>
          <w:szCs w:val="24"/>
          <w:vertAlign w:val="superscript"/>
        </w:rPr>
        <w:t>2</w:t>
      </w:r>
      <w:r>
        <w:rPr>
          <w:rFonts w:cs="Times New Roman" w:ascii="Times New Roman" w:hAnsi="Times New Roman"/>
          <w:szCs w:val="24"/>
        </w:rPr>
        <w:t xml:space="preserve"> zijn voorzien van expressions. De Fluit 4' is van C-h van metaal en gedekt, het vervolg is open en conisch.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Calibri">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Calibri" w:hAnsi="Calibri" w:eastAsia="Calibri"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Times New Roman" w:hAnsi="Times New Roman" w:cs="Times New Roman"/>
      <w:b w:val="false"/>
      <w:i w:val="false"/>
      <w:sz w:val="24"/>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Calibri" w:hAnsi="Calibri" w:eastAsia="Calibri"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Geenafstand">
    <w:name w:val="Geen afstand"/>
    <w:qFormat/>
    <w:pPr>
      <w:widowControl/>
      <w:bidi w:val="0"/>
    </w:pPr>
    <w:rPr>
      <w:rFonts w:ascii="Calibri" w:hAnsi="Calibri" w:eastAsia="Calibri" w:cs="Calibri"/>
      <w:color w:val="auto"/>
      <w:sz w:val="22"/>
      <w:szCs w:val="22"/>
      <w:lang w:val="nl-NL" w:bidi="ar-SA" w:eastAsia="zh-CN"/>
    </w:rPr>
  </w:style>
  <w:style w:type="paragraph" w:styleId="Ballontekst">
    <w:name w:val="Ballontekst"/>
    <w:basedOn w:val="Normal"/>
    <w:qFormat/>
    <w:pPr>
      <w:widowControl/>
    </w:pPr>
    <w:rPr>
      <w:rFonts w:ascii="Tahoma" w:hAnsi="Tahoma" w:eastAsia="Calibri" w:cs="Tahoma"/>
      <w:sz w:val="16"/>
      <w:szCs w:val="16"/>
    </w:rPr>
  </w:style>
  <w:style w:type="paragraph" w:styleId="Normaalweb">
    <w:name w:val="Normaal (web)"/>
    <w:basedOn w:val="Normal"/>
    <w:qFormat/>
    <w:pPr>
      <w:widowControl/>
      <w:spacing w:before="280" w:after="280"/>
    </w:pPr>
    <w:rPr>
      <w:rFonts w:ascii="Verdana" w:hAnsi="Verdana" w:eastAsia="Arial Unicode MS" w:cs="Arial Unicode MS"/>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2009-07-31T21:22:00Z</dcterms:created>
  <dc:creator>WS1</dc:creator>
  <dc:description/>
  <dc:language>en-US</dc:language>
  <cp:lastModifiedBy>NIvO</cp:lastModifiedBy>
  <dcterms:modified xsi:type="dcterms:W3CDTF">2009-09-29T11:41:00Z</dcterms:modified>
  <cp:revision>5</cp:revision>
  <dc:subject/>
  <dc:title>Olst / 1880</dc:title>
</cp:coreProperties>
</file>