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Sijbrandaburen (Sibrandabuorren) / 1903</w:t>
      </w:r>
    </w:p>
    <w:p>
      <w:pPr>
        <w:pStyle w:val="Heading2"/>
        <w:ind w:start="0" w:end="0" w:hanging="0"/>
        <w:rPr>
          <w:i w:val="false"/>
          <w:i w:val="false"/>
          <w:iCs/>
        </w:rPr>
      </w:pPr>
      <w:r>
        <w:rPr>
          <w:i w:val="false"/>
          <w:iCs/>
        </w:rPr>
        <w:t>Hervormde Kerk</w:t>
      </w:r>
    </w:p>
    <w:p>
      <w:pPr>
        <w:pStyle w:val="T1"/>
        <w:jc w:val="start"/>
        <w:rPr>
          <w:i/>
          <w:i/>
          <w:iCs/>
        </w:rPr>
      </w:pPr>
      <w:r>
        <w:rPr>
          <w:i/>
          <w:iCs/>
        </w:rPr>
      </w:r>
    </w:p>
    <w:p>
      <w:pPr>
        <w:pStyle w:val="T1"/>
        <w:jc w:val="start"/>
        <w:rPr>
          <w:i/>
          <w:i/>
          <w:iCs/>
          <w:lang w:val="nl-NL"/>
        </w:rPr>
      </w:pPr>
      <w:r>
        <w:rPr>
          <w:i/>
          <w:iCs/>
          <w:lang w:val="nl-NL"/>
        </w:rPr>
        <w:t>Driezijdig gesloten zaalkerk met houten geveltoren, bekroond door ingesnoerde spits. Gebouwd in 1872.</w:t>
      </w:r>
    </w:p>
    <w:p>
      <w:pPr>
        <w:pStyle w:val="T1"/>
        <w:jc w:val="start"/>
        <w:rPr>
          <w:i/>
          <w:i/>
          <w:iCs/>
          <w:lang w:val="nl-NL"/>
        </w:rPr>
      </w:pPr>
      <w:r>
        <w:rPr>
          <w:i/>
          <w:iCs/>
          <w:lang w:val="nl-NL"/>
        </w:rPr>
      </w:r>
    </w:p>
    <w:p>
      <w:pPr>
        <w:pStyle w:val="T1"/>
        <w:jc w:val="start"/>
        <w:rPr>
          <w:lang w:val="nl-NL"/>
        </w:rPr>
      </w:pPr>
      <w:r>
        <w:rPr>
          <w:lang w:val="nl-NL"/>
        </w:rPr>
        <w:t>Kas: 1903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 xml:space="preserve">Met dit front deden de bouwers van het orgel nog eens een beroep op hun oudste fronttype, dat ontleend was aan het werk van de orgelmakers Adema en dat in het eerste decennium van hun bestaan veelvuldig toepassing vond. </w:t>
      </w:r>
      <w:r>
        <w:rPr>
          <w:lang w:val="nl-NL"/>
        </w:rPr>
        <w:t xml:space="preserve">Het voor deze toeschrijving bepalende kenmerk wordt gevormd door de uitvoering van de tussenvelden, met de ondervelden afgesloten door een rondboog, een V-vormig labiumverloop van de frontpijpen daarin, en niet-sprekende pijpen in quasi-heletoonsvolgorde in de bovenvelden. </w:t>
      </w:r>
      <w:r>
        <w:rPr/>
        <w:t>Ook de hol gewelfde uitvoering van deze tussenvelden is karakteristiek voor de oudste toepassingen van dit ontwerp.</w:t>
      </w:r>
    </w:p>
    <w:p>
      <w:pPr>
        <w:pStyle w:val="T2Kunst"/>
        <w:jc w:val="start"/>
        <w:rPr/>
      </w:pPr>
      <w:r>
        <w:rPr/>
        <w:t>Omdat de Prestant vanaf C in het front is geplaatst en in de dispositie geen 16-voets register opgenomen is kon het front slanke proporties krijgen. Samen met het weelderig en virtuoos uitgevoerde snijwerk is zo een zeer aantrekkelijk geheel ontstaan.</w:t>
      </w:r>
    </w:p>
    <w:p>
      <w:pPr>
        <w:pStyle w:val="T2Kunst"/>
        <w:jc w:val="start"/>
        <w:rPr/>
      </w:pPr>
      <w:r>
        <w:rPr/>
        <w:t xml:space="preserve">De </w:t>
      </w:r>
      <w:r>
        <w:rPr>
          <w:i/>
          <w:iCs/>
        </w:rPr>
        <w:t>culs-de-lampe</w:t>
      </w:r>
      <w:r>
        <w:rPr/>
        <w:t xml:space="preserve"> bestaan uit omgekruld acanthusblad. </w:t>
      </w:r>
      <w:r>
        <w:rPr>
          <w:lang w:val="nl-NL"/>
        </w:rPr>
        <w:t>In de blinderingen spelen C- en S-voluten een grote rol, in combinatie met blad- en bloemmotieven. Ook de opzetstukken, waarin de S-voluten ontbreken, maken gebruik van deze thema’s. Traditiegetrouw wordt het opzetstuk van de middentoren bekroond door een lier.</w:t>
      </w:r>
    </w:p>
    <w:p>
      <w:pPr>
        <w:pStyle w:val="T2Kunst"/>
        <w:jc w:val="start"/>
        <w:rPr>
          <w:lang w:val="nl-NL"/>
        </w:rPr>
      </w:pPr>
      <w:r>
        <w:rPr>
          <w:lang w:val="nl-NL"/>
        </w:rPr>
        <w:t>De zwierig en zeer luchtig uitgevoerde vleugels hebben een S- en een C-voluut als dragende hoofdvorm, omspeeld door blad- en bloemmotieven, en verlevendigd met een vogeltje.</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206.</w:t>
      </w:r>
    </w:p>
    <w:p>
      <w:pPr>
        <w:pStyle w:val="T3Lit"/>
        <w:rPr>
          <w:lang w:val="nl-NL"/>
        </w:rPr>
      </w:pPr>
      <w:r>
        <w:rPr>
          <w:lang w:val="nl-NL"/>
        </w:rPr>
      </w:r>
    </w:p>
    <w:p>
      <w:pPr>
        <w:pStyle w:val="T3Lit"/>
        <w:rPr>
          <w:b/>
          <w:b/>
          <w:bCs/>
        </w:rPr>
      </w:pPr>
      <w:r>
        <w:rPr>
          <w:b/>
          <w:bCs/>
        </w:rPr>
        <w:t>Niet gepubliceerde bronnen</w:t>
      </w:r>
    </w:p>
    <w:p>
      <w:pPr>
        <w:pStyle w:val="T3Lit"/>
        <w:rPr>
          <w:lang w:val="nl-NL"/>
        </w:rPr>
      </w:pPr>
      <w:r>
        <w:rPr>
          <w:lang w:val="nl-NL"/>
        </w:rPr>
        <w:t>Archief Orgelmakerij Bakker &amp; Timmenga, Leeuwarden, HCL.</w:t>
      </w:r>
    </w:p>
    <w:p>
      <w:pPr>
        <w:pStyle w:val="T3Lit"/>
        <w:jc w:val="start"/>
        <w:rPr/>
      </w:pPr>
      <w:r>
        <w:rPr>
          <w:lang w:val="nl-NL"/>
        </w:rPr>
        <w:t xml:space="preserve">Theo Jellema, </w:t>
      </w:r>
      <w:r>
        <w:rPr>
          <w:i/>
          <w:iCs/>
          <w:lang w:val="nl-NL"/>
        </w:rPr>
        <w:t>Basisrapport over het orgel in de voormalige hervormde kerk […] te Sibrandabuorren (Sijbrandaburen)</w:t>
      </w:r>
      <w:r>
        <w:rPr>
          <w:lang w:val="nl-NL"/>
        </w:rPr>
        <w:t>. Leeuwarden, 2005.</w:t>
      </w:r>
    </w:p>
    <w:p>
      <w:pPr>
        <w:pStyle w:val="T3Lit"/>
        <w:rPr>
          <w:lang w:val="nl-NL"/>
        </w:rPr>
      </w:pPr>
      <w:r>
        <w:rPr>
          <w:lang w:val="nl-NL"/>
        </w:rPr>
      </w:r>
    </w:p>
    <w:p>
      <w:pPr>
        <w:pStyle w:val="T3Lit"/>
        <w:rPr>
          <w:lang w:val="nl-NL"/>
        </w:rPr>
      </w:pPr>
      <w:r>
        <w:rPr>
          <w:lang w:val="nl-NL"/>
        </w:rPr>
        <w:t>Monumentnummer 32318</w:t>
      </w:r>
    </w:p>
    <w:p>
      <w:pPr>
        <w:pStyle w:val="T3Lit"/>
        <w:rPr>
          <w:lang w:val="nl-NL"/>
        </w:rPr>
      </w:pPr>
      <w:r>
        <w:rPr>
          <w:lang w:val="nl-NL"/>
        </w:rPr>
        <w:t>Orgelnummer 1358</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1903</w:t>
      </w:r>
    </w:p>
    <w:p>
      <w:pPr>
        <w:pStyle w:val="T1"/>
        <w:jc w:val="start"/>
        <w:rPr>
          <w:lang w:val="nl-NL"/>
        </w:rPr>
      </w:pPr>
      <w:r>
        <w:rPr>
          <w:lang w:val="nl-NL"/>
        </w:rPr>
      </w:r>
    </w:p>
    <w:p>
      <w:pPr>
        <w:pStyle w:val="T1"/>
        <w:jc w:val="start"/>
        <w:rPr/>
      </w:pPr>
      <w:r>
        <w:rPr/>
        <w:t>Onbekend(e) moment(en)</w:t>
      </w:r>
    </w:p>
    <w:p>
      <w:pPr>
        <w:pStyle w:val="T1"/>
        <w:numPr>
          <w:ilvl w:val="0"/>
          <w:numId w:val="2"/>
        </w:numPr>
        <w:jc w:val="start"/>
        <w:rPr>
          <w:lang w:val="nl-NL"/>
        </w:rPr>
      </w:pPr>
      <w:r>
        <w:rPr>
          <w:lang w:val="nl-NL"/>
        </w:rPr>
        <w:t>orgelkas overgeschilderd in lichte kleur</w:t>
      </w:r>
    </w:p>
    <w:p>
      <w:pPr>
        <w:pStyle w:val="T1"/>
        <w:numPr>
          <w:ilvl w:val="0"/>
          <w:numId w:val="2"/>
        </w:numPr>
        <w:jc w:val="start"/>
        <w:rPr>
          <w:lang w:val="nl-NL"/>
        </w:rPr>
      </w:pPr>
      <w:r>
        <w:rPr>
          <w:lang w:val="nl-NL"/>
        </w:rPr>
        <w:t>drie registerknoppen vernieuwd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Melophone</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Viola</w:t>
            </w:r>
          </w:p>
          <w:p>
            <w:pPr>
              <w:pStyle w:val="T4dispositie"/>
              <w:jc w:val="start"/>
              <w:rPr>
                <w:lang w:val="nl-NL"/>
              </w:rPr>
            </w:pPr>
            <w:r>
              <w:rPr>
                <w:lang w:val="nl-NL"/>
              </w:rPr>
              <w:t>Woudfluit</w:t>
            </w:r>
          </w:p>
        </w:tc>
        <w:tc>
          <w:tcPr>
            <w:tcW w:w="76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r>
              <w:rPr>
                <w:lang w:val="en-GB"/>
              </w:rPr>
              <w:t>'</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r>
              <w:rPr>
                <w:lang w:val="en-GB"/>
              </w:rPr>
              <w:t>'</w:t>
            </w:r>
          </w:p>
          <w:p>
            <w:pPr>
              <w:pStyle w:val="T4dispositie"/>
              <w:jc w:val="start"/>
              <w:rPr>
                <w:lang w:val="nl-NL"/>
              </w:rPr>
            </w:pPr>
            <w:r>
              <w:rPr>
                <w:lang w:val="nl-NL"/>
              </w:rPr>
              <w:t>2</w:t>
            </w:r>
            <w:r>
              <w:rPr>
                <w:lang w:val="en-GB"/>
              </w:rPr>
              <w: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(1903)</w:t>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pPr>
      <w:r>
        <w:rPr/>
        <w:t xml:space="preserve">De frontpijpen zijn van metaal met een hoog tingehalte. </w:t>
      </w:r>
      <w:r>
        <w:rPr>
          <w:lang w:val="nl-NL"/>
        </w:rPr>
        <w:t>In het front spreken C-e</w:t>
      </w:r>
      <w:r>
        <w:rPr>
          <w:vertAlign w:val="superscript"/>
          <w:lang w:val="nl-NL"/>
        </w:rPr>
        <w:t>1</w:t>
      </w:r>
      <w:r>
        <w:rPr>
          <w:lang w:val="nl-NL"/>
        </w:rPr>
        <w:t xml:space="preserve"> van de Prestant 8'. Alle pijpen in de torens zijn sprekend, in de onderste tussenvelden spreken aan weerszijden vier pijpen. Het windtoestel is onder in de kas geplaatst.</w:t>
      </w:r>
    </w:p>
    <w:p>
      <w:pPr>
        <w:pStyle w:val="T1"/>
        <w:jc w:val="start"/>
        <w:rPr/>
      </w:pPr>
      <w:r>
        <w:rPr/>
        <w:t xml:space="preserve">Het handklavier is een eiken staartklavier, de ondertoetsen zijn belegd met celluloid. </w:t>
      </w:r>
      <w:r>
        <w:rPr>
          <w:lang w:val="nl-NL"/>
        </w:rPr>
        <w:t>De registerknoppen zijn boven de lessenaar aangebracht en voorzien van witte porseleinen naamplaatjes. Het eiken pedaalklavier heeft korte boventoetsen van gelijke lengte.</w:t>
      </w:r>
    </w:p>
    <w:p>
      <w:pPr>
        <w:pStyle w:val="T1"/>
        <w:jc w:val="start"/>
        <w:rPr/>
      </w:pPr>
      <w:r>
        <w:rPr/>
        <w:t>Van de windlade zijn het cancellenraam en de ventielkast van eiken, stokken en roosters zijn van mahonie. De cancelvolgorde is: (f aan klaviatuurzijde) f cis A G H dis g / f</w:t>
      </w:r>
      <w:r>
        <w:rPr>
          <w:vertAlign w:val="superscript"/>
        </w:rPr>
        <w:t>3</w:t>
      </w:r>
      <w:r>
        <w:rPr/>
        <w:t>-a / F Dis Cis C D E Fis / b-e</w:t>
      </w:r>
      <w:r>
        <w:rPr>
          <w:vertAlign w:val="superscript"/>
        </w:rPr>
        <w:t>3</w:t>
      </w:r>
      <w:r>
        <w:rPr/>
        <w:t xml:space="preserve"> / gis e c Bis B d fis.</w:t>
      </w:r>
    </w:p>
    <w:p>
      <w:pPr>
        <w:pStyle w:val="T1"/>
        <w:jc w:val="start"/>
        <w:rPr/>
      </w:pPr>
      <w:r>
        <w:rPr>
          <w:lang w:val="nl-NL"/>
        </w:rPr>
        <w:t xml:space="preserve">De lade heeft een gereserveerde sleep, de laatste, gerekend vanaf het front, kennelijk bestemd voor een tongwerk. </w:t>
      </w:r>
      <w:r>
        <w:rPr/>
        <w:t>Een registerknop zonder naamplaatje correspondeert hiermee.</w:t>
      </w:r>
    </w:p>
    <w:p>
      <w:pPr>
        <w:pStyle w:val="T1"/>
        <w:jc w:val="start"/>
        <w:rPr/>
      </w:pPr>
      <w:r>
        <w:rPr>
          <w:lang w:val="nl-NL"/>
        </w:rPr>
        <w:t>C-H van de Bourdon 8' zijn van hout. De Melophone spreekt van C-H in de Prestant, de Viola di Gamba van C-H in de Bourdon. De Roerfluit 4' is vanaf f</w:t>
      </w:r>
      <w:r>
        <w:rPr>
          <w:vertAlign w:val="superscript"/>
          <w:lang w:val="nl-NL"/>
        </w:rPr>
        <w:t>2</w:t>
      </w:r>
      <w:r>
        <w:rPr>
          <w:lang w:val="nl-NL"/>
        </w:rPr>
        <w:t xml:space="preserve"> open, conisch. De Woudfluit 2' is cilindrisch, van zodanige mensuur dat de klank naar die van een Octaaf 2' neigt. Het metalen binnenpijpwerk is voorzien van geperste labia.</w:t>
      </w:r>
    </w:p>
    <w:p>
      <w:pPr>
        <w:pStyle w:val="T1"/>
        <w:jc w:val="start"/>
        <w:rPr/>
      </w:pPr>
      <w:r>
        <w:rPr>
          <w:lang w:val="nl-NL"/>
        </w:rPr>
        <w:t>Expressions zijn toegepast bij alle pijpen van Prestant, Melophone en Viola di Gamba, bij de Octaaf 4' (C-fis</w:t>
      </w:r>
      <w:r>
        <w:rPr>
          <w:vertAlign w:val="superscript"/>
          <w:lang w:val="nl-NL"/>
        </w:rPr>
        <w:t>2</w:t>
      </w:r>
      <w:r>
        <w:rPr>
          <w:lang w:val="nl-NL"/>
        </w:rPr>
        <w:t>), bij de Viola 4' (C-f</w:t>
      </w:r>
      <w:r>
        <w:rPr>
          <w:vertAlign w:val="superscript"/>
          <w:lang w:val="nl-NL"/>
        </w:rPr>
        <w:t>2</w:t>
      </w:r>
      <w:r>
        <w:rPr>
          <w:lang w:val="nl-NL"/>
        </w:rPr>
        <w:t>) en bij de Woudfluit (C-dis</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2008-02-27T17:35:00Z</dcterms:created>
  <dc:creator>WS1</dc:creator>
  <dc:description/>
  <dc:language>en-US</dc:language>
  <cp:lastModifiedBy>Hans</cp:lastModifiedBy>
  <dcterms:modified xsi:type="dcterms:W3CDTF">2009-10-01T13:25:00Z</dcterms:modified>
  <cp:revision>8</cp:revision>
  <dc:subject/>
  <dc:title>Niekerk (Hunsingo) / 1883</dc:title>
</cp:coreProperties>
</file>