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Sint Laurens / 1906</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t>Rechtgesloten zaalkerk met spitsboogvensters, steunberen en portaal, gebouwd in 1644. De dakruiter dateert uit de 18e eeuw; de aangebouwde consistorie is uit 1928. Tot de inventaris behoren onder andere drie rouwborden en een preekstoel uit de 17e eeuw.</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1906</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De kern van de tegenwoordige orgelkas wordt gevormd door een eenvoudig vijfdelig front in neoclassicistische vormen. Er is sprake van een ronde middentoren, spitse zijtorens en gedeelde tussenvelden. Het blinderingssnijwerk in de torens bestaat aan de onder- en bovenzijde uit vrij vlakke S-voluten. De onderste tussenvelden worden aan de bovenzijde afgesloten door eenvoudige tootbogen. De bovenste tussenvelden eindigen aan de bovenzijde in een schuinoplopende lijst, waaronder een lopende hond-decoratie en waarboven een rand van C-voluten. Onder de torens gebogen consoles, die uitlopen in eikelvormige knoppen.  De torens worden gedekt door hoge kappen.</w:t>
      </w:r>
    </w:p>
    <w:p>
      <w:pPr>
        <w:pStyle w:val="T2Kunst"/>
        <w:jc w:val="start"/>
        <w:rPr>
          <w:lang w:val="nl-NL"/>
        </w:rPr>
      </w:pPr>
      <w:r>
        <w:rPr>
          <w:lang w:val="nl-NL"/>
        </w:rPr>
        <w:t>Het front is aan weerszijden blokvormig uitgebreid en wordt aan de achterzijde geflankeerd door twee nieuwe rechthoekige zijvleugels, in het midden van de voorzijde voorzien van rechthoekige openingen met ruitvormig traliewerk. Het geheel is voorzien van geprofileerd en gekornist lijstwerk. Tegen de bovenzijde van de zijvleugels vier gekroonde wapenschilden afkomstig van een rouwbord.</w:t>
      </w:r>
    </w:p>
    <w:p>
      <w:pPr>
        <w:pStyle w:val="T1"/>
        <w:jc w:val="start"/>
        <w:rPr>
          <w:lang w:val="nl-NL"/>
        </w:rPr>
      </w:pPr>
      <w:r>
        <w:rPr>
          <w:lang w:val="nl-NL"/>
        </w:rPr>
      </w:r>
    </w:p>
    <w:p>
      <w:pPr>
        <w:pStyle w:val="T3Lit"/>
        <w:jc w:val="start"/>
        <w:rPr>
          <w:b/>
          <w:b/>
          <w:bCs/>
        </w:rPr>
      </w:pPr>
      <w:r>
        <w:rPr>
          <w:b/>
          <w:bCs/>
        </w:rPr>
        <w:t>Literatuur</w:t>
      </w:r>
    </w:p>
    <w:p>
      <w:pPr>
        <w:pStyle w:val="T3Lit"/>
        <w:jc w:val="start"/>
        <w:rPr/>
      </w:pPr>
      <w:r>
        <w:rPr/>
        <w:t xml:space="preserve">I.H. Vogel-Wessels Boer, ‘De Nederlands Hervormde Kerk te Sint Laurens’. </w:t>
      </w:r>
      <w:r>
        <w:rPr>
          <w:i/>
          <w:iCs/>
        </w:rPr>
        <w:t>Bulletin Stichting Oude Zeeuwse Kerken</w:t>
      </w:r>
      <w:r>
        <w:rPr/>
        <w:t>, 22/23 (1989), 30-39.</w:t>
      </w:r>
    </w:p>
    <w:p>
      <w:pPr>
        <w:pStyle w:val="T3Lit"/>
        <w:jc w:val="start"/>
        <w:rPr/>
      </w:pPr>
      <w:r>
        <w:rPr/>
        <w:t xml:space="preserve">Victor Timmer &amp; Ton van Eck, ‘Twee werklijsten van orgelmakers uit de eerste helft van de 20ste eeuw. De firma A.S.J. Dekker en de door haar overgenomen ‘Orgelfabriek P. van Dam’. </w:t>
      </w:r>
      <w:r>
        <w:rPr>
          <w:i/>
          <w:iCs/>
        </w:rPr>
        <w:t>Het Orgel</w:t>
      </w:r>
      <w:r>
        <w:rPr/>
        <w:t>, 101/3 (2005), 27.</w:t>
      </w:r>
    </w:p>
    <w:p>
      <w:pPr>
        <w:pStyle w:val="T3Lit"/>
        <w:jc w:val="start"/>
        <w:rPr/>
      </w:pPr>
      <w:r>
        <w:rPr/>
      </w:r>
    </w:p>
    <w:p>
      <w:pPr>
        <w:pStyle w:val="T3Lit"/>
        <w:jc w:val="start"/>
        <w:rPr>
          <w:b/>
          <w:b/>
          <w:bCs/>
        </w:rPr>
      </w:pPr>
      <w:r>
        <w:rPr>
          <w:b/>
          <w:bCs/>
        </w:rPr>
        <w:t>Niet gepubliceerde bron</w:t>
      </w:r>
    </w:p>
    <w:p>
      <w:pPr>
        <w:pStyle w:val="T3Lit"/>
        <w:jc w:val="start"/>
        <w:rPr/>
      </w:pPr>
      <w:r>
        <w:rPr/>
        <w:t>SKKN, dossier Sint Laurens NHK, inventarisrapport 1994.</w:t>
      </w:r>
    </w:p>
    <w:p>
      <w:pPr>
        <w:pStyle w:val="T3Lit"/>
        <w:jc w:val="star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A.S.J. Dekker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pPr>
      <w:r>
        <w:rPr/>
        <w:t>Oorspronkelijke dispositie uit het opdrachtcahier van de firma A.S.J. Dekker</w:t>
      </w:r>
    </w:p>
    <w:tbl>
      <w:tblPr>
        <w:tblW w:w="1936" w:type="dxa"/>
        <w:jc w:val="start"/>
        <w:tblInd w:w="0" w:type="dxa"/>
        <w:tblLayout w:type="fixed"/>
        <w:tblCellMar>
          <w:top w:w="0" w:type="dxa"/>
          <w:start w:w="70" w:type="dxa"/>
          <w:bottom w:w="0" w:type="dxa"/>
          <w:end w:w="70" w:type="dxa"/>
        </w:tblCellMar>
      </w:tblPr>
      <w:tblGrid>
        <w:gridCol w:w="1293"/>
        <w:gridCol w:w="643"/>
      </w:tblGrid>
      <w:tr>
        <w:trPr/>
        <w:tc>
          <w:tcPr>
            <w:tcW w:w="1293" w:type="dxa"/>
            <w:tcBorders/>
          </w:tcPr>
          <w:p>
            <w:pPr>
              <w:pStyle w:val="T4dispositie"/>
              <w:rPr>
                <w:i/>
                <w:i/>
                <w:iCs/>
              </w:rPr>
            </w:pPr>
            <w:r>
              <w:rPr>
                <w:i/>
                <w:iCs/>
              </w:rPr>
              <w:t>Manuaal</w:t>
            </w:r>
          </w:p>
          <w:p>
            <w:pPr>
              <w:pStyle w:val="T4dispositie"/>
              <w:rPr/>
            </w:pPr>
            <w:r>
              <w:rPr/>
              <w:t>Bourdon D</w:t>
            </w:r>
          </w:p>
          <w:p>
            <w:pPr>
              <w:pStyle w:val="T4dispositie"/>
              <w:rPr>
                <w:sz w:val="24"/>
              </w:rPr>
            </w:pPr>
            <w:r>
              <w:rPr>
                <w:sz w:val="24"/>
              </w:rPr>
              <w:t>Prestant</w:t>
            </w:r>
          </w:p>
          <w:p>
            <w:pPr>
              <w:pStyle w:val="T4dispositie"/>
              <w:rPr>
                <w:sz w:val="24"/>
              </w:rPr>
            </w:pPr>
            <w:r>
              <w:rPr/>
              <w:t>Holpijp</w:t>
            </w:r>
          </w:p>
          <w:p>
            <w:pPr>
              <w:pStyle w:val="T4dispositie"/>
              <w:rPr>
                <w:sz w:val="24"/>
              </w:rPr>
            </w:pPr>
            <w:r>
              <w:rPr>
                <w:sz w:val="24"/>
              </w:rPr>
              <w:t>Gamba</w:t>
            </w:r>
          </w:p>
          <w:p>
            <w:pPr>
              <w:pStyle w:val="T4dispositie"/>
              <w:rPr>
                <w:sz w:val="24"/>
                <w:lang w:val="nl-NL"/>
              </w:rPr>
            </w:pPr>
            <w:r>
              <w:rPr>
                <w:sz w:val="24"/>
                <w:lang w:val="nl-NL"/>
              </w:rPr>
              <w:t>Fluit</w:t>
            </w:r>
          </w:p>
          <w:p>
            <w:pPr>
              <w:pStyle w:val="T4dispositie"/>
              <w:rPr>
                <w:sz w:val="24"/>
                <w:lang w:val="nl-NL"/>
              </w:rPr>
            </w:pPr>
            <w:r>
              <w:rPr>
                <w:sz w:val="24"/>
                <w:lang w:val="nl-NL"/>
              </w:rPr>
              <w:t>Octaaf</w:t>
            </w:r>
          </w:p>
          <w:p>
            <w:pPr>
              <w:pStyle w:val="T4dispositie"/>
              <w:rPr>
                <w:sz w:val="24"/>
              </w:rPr>
            </w:pPr>
            <w:r>
              <w:rPr>
                <w:sz w:val="24"/>
              </w:rPr>
              <w:t>Octaaf</w:t>
            </w:r>
          </w:p>
          <w:p>
            <w:pPr>
              <w:pStyle w:val="T4dispositie"/>
              <w:rPr/>
            </w:pPr>
            <w:r>
              <w:rPr/>
              <w:t>Cornet D</w:t>
            </w:r>
          </w:p>
        </w:tc>
        <w:tc>
          <w:tcPr>
            <w:tcW w:w="643" w:type="dxa"/>
            <w:tcBorders/>
          </w:tcPr>
          <w:p>
            <w:pPr>
              <w:pStyle w:val="T4dispositie"/>
              <w:snapToGrid w:val="false"/>
              <w:rPr/>
            </w:pPr>
            <w:r>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4dispositie"/>
        <w:rPr>
          <w:lang w:val="nl-NL"/>
        </w:rPr>
      </w:pPr>
      <w:r>
        <w:rPr>
          <w:lang w:val="nl-NL"/>
        </w:rPr>
      </w:r>
    </w:p>
    <w:p>
      <w:pPr>
        <w:pStyle w:val="T4dispositie"/>
        <w:rPr/>
      </w:pPr>
      <w:r>
        <w:rPr>
          <w:lang w:val="nl-NL"/>
        </w:rPr>
        <w:t>a</w:t>
      </w:r>
      <w:r>
        <w:rPr>
          <w:sz w:val="24"/>
          <w:lang w:val="nl-NL"/>
        </w:rPr>
        <w:t>angehangen pedaal</w:t>
      </w:r>
    </w:p>
    <w:p>
      <w:pPr>
        <w:pStyle w:val="T4dispositie"/>
        <w:rPr/>
      </w:pPr>
      <w:r>
        <w:rPr>
          <w:lang w:val="nl-NL"/>
        </w:rPr>
        <w:t>v</w:t>
      </w:r>
      <w:r>
        <w:rPr>
          <w:sz w:val="24"/>
          <w:lang w:val="nl-NL"/>
        </w:rPr>
        <w:t>entiel</w:t>
      </w:r>
    </w:p>
    <w:p>
      <w:pPr>
        <w:pStyle w:val="T4dispositie"/>
        <w:rPr/>
      </w:pPr>
      <w:r>
        <w:rPr>
          <w:lang w:val="nl-NL"/>
        </w:rPr>
        <w:t>m</w:t>
      </w:r>
      <w:r>
        <w:rPr>
          <w:sz w:val="24"/>
          <w:lang w:val="nl-NL"/>
        </w:rPr>
        <w:t>ezzoforte-trede</w:t>
      </w:r>
    </w:p>
    <w:p>
      <w:pPr>
        <w:pStyle w:val="T4dispositie"/>
        <w:rPr/>
      </w:pPr>
      <w:r>
        <w:rPr>
          <w:lang w:val="nl-NL"/>
        </w:rPr>
        <w:t>v</w:t>
      </w:r>
      <w:r>
        <w:rPr>
          <w:sz w:val="24"/>
          <w:lang w:val="nl-NL"/>
        </w:rPr>
        <w:t>olle werk trede</w:t>
      </w:r>
    </w:p>
    <w:p>
      <w:pPr>
        <w:pStyle w:val="T1"/>
        <w:jc w:val="start"/>
        <w:rPr>
          <w:sz w:val="24"/>
          <w:lang w:val="nl-NL"/>
        </w:rPr>
      </w:pPr>
      <w:r>
        <w:rPr>
          <w:sz w:val="24"/>
          <w:lang w:val="nl-NL"/>
        </w:rPr>
      </w:r>
    </w:p>
    <w:p>
      <w:pPr>
        <w:pStyle w:val="T1"/>
        <w:jc w:val="start"/>
        <w:rPr>
          <w:lang w:val="nl-NL"/>
        </w:rPr>
      </w:pPr>
      <w:r>
        <w:rPr>
          <w:lang w:val="nl-NL"/>
        </w:rPr>
        <w:t>A.S.J. Dekker 1910</w:t>
      </w:r>
    </w:p>
    <w:p>
      <w:pPr>
        <w:pStyle w:val="T1"/>
        <w:jc w:val="start"/>
        <w:rPr>
          <w:lang w:val="nl-NL"/>
        </w:rPr>
      </w:pPr>
      <w:r>
        <w:rPr>
          <w:lang w:val="nl-NL"/>
        </w:rPr>
        <w:t>.</w:t>
        <w:tab/>
        <w:t>Man + Bourdon B 16’; pijpwerk C-d1 geplaatst op aparte pneumatische lade</w:t>
      </w:r>
    </w:p>
    <w:p>
      <w:pPr>
        <w:pStyle w:val="T1"/>
        <w:jc w:val="start"/>
        <w:rPr>
          <w:lang w:val="nl-NL"/>
        </w:rPr>
      </w:pPr>
      <w:r>
        <w:rPr>
          <w:lang w:val="nl-NL"/>
        </w:rPr>
        <w:t>.</w:t>
        <w:tab/>
        <w:t>Pedaal + Subbas 16’ (tr)</w:t>
      </w:r>
    </w:p>
    <w:p>
      <w:pPr>
        <w:pStyle w:val="T1"/>
        <w:jc w:val="start"/>
        <w:rPr>
          <w:lang w:val="nl-NL"/>
        </w:rPr>
      </w:pPr>
      <w:r>
        <w:rPr>
          <w:lang w:val="nl-NL"/>
        </w:rPr>
      </w:r>
    </w:p>
    <w:p>
      <w:pPr>
        <w:pStyle w:val="T1"/>
        <w:jc w:val="start"/>
        <w:rPr>
          <w:lang w:val="nl-NL"/>
        </w:rPr>
      </w:pPr>
      <w:r>
        <w:rPr>
          <w:lang w:val="nl-NL"/>
        </w:rPr>
        <w:t>A.S.J. Dekker 1919</w:t>
      </w:r>
    </w:p>
    <w:p>
      <w:pPr>
        <w:pStyle w:val="T1"/>
        <w:jc w:val="start"/>
        <w:rPr>
          <w:lang w:val="nl-NL"/>
        </w:rPr>
      </w:pPr>
      <w:r>
        <w:rPr>
          <w:lang w:val="nl-NL"/>
        </w:rPr>
        <w:t>.</w:t>
        <w:tab/>
        <w:t>Manuaal + Vox Coelestis 8’</w:t>
      </w:r>
    </w:p>
    <w:p>
      <w:pPr>
        <w:pStyle w:val="T1"/>
        <w:jc w:val="start"/>
        <w:rPr>
          <w:lang w:val="nl-NL"/>
        </w:rPr>
      </w:pPr>
      <w:r>
        <w:rPr>
          <w:lang w:val="nl-NL"/>
        </w:rPr>
      </w:r>
    </w:p>
    <w:p>
      <w:pPr>
        <w:pStyle w:val="T1"/>
        <w:jc w:val="start"/>
        <w:rPr>
          <w:lang w:val="nl-NL"/>
        </w:rPr>
      </w:pPr>
      <w:r>
        <w:rPr>
          <w:lang w:val="nl-NL"/>
        </w:rPr>
        <w:t>J.H. Giessen 1952</w:t>
      </w:r>
    </w:p>
    <w:p>
      <w:pPr>
        <w:pStyle w:val="T1"/>
        <w:jc w:val="start"/>
        <w:rPr>
          <w:lang w:val="nl-NL"/>
        </w:rPr>
      </w:pPr>
      <w:r>
        <w:rPr>
          <w:lang w:val="nl-NL"/>
        </w:rPr>
        <w:t>.</w:t>
        <w:tab/>
        <w:t>orgel gedemonteerd in verband met behoeve van kerkrestauratie</w:t>
      </w:r>
    </w:p>
    <w:p>
      <w:pPr>
        <w:pStyle w:val="T1"/>
        <w:jc w:val="start"/>
        <w:rPr>
          <w:lang w:val="nl-NL"/>
        </w:rPr>
      </w:pPr>
      <w:r>
        <w:rPr>
          <w:lang w:val="nl-NL"/>
        </w:rPr>
        <w:t>.</w:t>
        <w:tab/>
        <w:t>orgelkas aan beide zijden uitgebreid</w:t>
      </w:r>
    </w:p>
    <w:p>
      <w:pPr>
        <w:pStyle w:val="T1"/>
        <w:jc w:val="start"/>
        <w:rPr>
          <w:lang w:val="nl-NL"/>
        </w:rPr>
      </w:pPr>
      <w:r>
        <w:rPr>
          <w:lang w:val="nl-NL"/>
        </w:rPr>
        <w:t>.</w:t>
        <w:tab/>
        <w:t>waarschijnlijk lade vervangen door (tweedehands?) pneumatische kegellade inclusief mechaniek en speeltafel</w:t>
      </w:r>
    </w:p>
    <w:p>
      <w:pPr>
        <w:pStyle w:val="T1"/>
        <w:jc w:val="start"/>
        <w:rPr>
          <w:lang w:val="nl-NL"/>
        </w:rPr>
      </w:pPr>
      <w:r>
        <w:rPr>
          <w:lang w:val="nl-NL"/>
        </w:rPr>
      </w:r>
    </w:p>
    <w:p>
      <w:pPr>
        <w:pStyle w:val="T1"/>
        <w:jc w:val="start"/>
        <w:rPr>
          <w:lang w:val="nl-NL"/>
        </w:rPr>
      </w:pPr>
      <w:r>
        <w:rPr>
          <w:lang w:val="nl-NL"/>
        </w:rPr>
        <w:t>Pels &amp; Van Leeuwen 1983</w:t>
      </w:r>
    </w:p>
    <w:p>
      <w:pPr>
        <w:pStyle w:val="T1"/>
        <w:jc w:val="start"/>
        <w:rPr>
          <w:lang w:val="nl-NL"/>
        </w:rPr>
      </w:pPr>
      <w:r>
        <w:rPr>
          <w:lang w:val="nl-NL"/>
        </w:rPr>
        <w:t>.</w:t>
        <w:tab/>
        <w:t>restauratie</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975"/>
        <w:gridCol w:w="70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Gamba</w:t>
            </w:r>
          </w:p>
          <w:p>
            <w:pPr>
              <w:pStyle w:val="T4dispositie"/>
              <w:rPr>
                <w:lang w:val="nl-NL"/>
              </w:rPr>
            </w:pPr>
            <w:r>
              <w:rPr>
                <w:lang w:val="nl-NL"/>
              </w:rPr>
              <w:t>Vox Coelestis</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vaste combinaties P - MF - FF</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(1906)</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lang w:val="nl-NL"/>
        </w:rPr>
      </w:pPr>
      <w:r>
        <w:rPr>
          <w:lang w:val="nl-NL"/>
        </w:rPr>
        <w:t>Het pijpwerk staat van rechts naar links chromatisch aflopend op de lade. Volgens het opdrachtcahier van de firma Dekker beschikte het orgel oorspronkelijk over een mechanische registercancellade, met onder elke pijp een verticaal geplaatst ventiel.</w:t>
      </w:r>
    </w:p>
    <w:p>
      <w:pPr>
        <w:pStyle w:val="T1"/>
        <w:jc w:val="start"/>
        <w:rPr>
          <w:lang w:val="nl-NL"/>
        </w:rPr>
      </w:pPr>
      <w:r>
        <w:rPr>
          <w:lang w:val="nl-NL"/>
        </w:rPr>
        <w:t>Het pijpwerk verkeert grotendeels in originele staat. In het front zijn de torens en onderste tussenvelden gevuld met sprekende pijpen van de Prestant 8. De Vox Coelestis 8’ spreekt vanaf c. C-H van de Gamba 8 zijn gecombineerd met de Holpijp 8’. Het open metalen pijpwerk is geheel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LibreOffice/7.2.1.2$MacOSX_X86_64 LibreOffice_project/87b77fad49947c1441b67c559c339af8f3517e22</Application>
  <AppVersion>15.0000</AppVersion>
  <Pages>3</Pages>
  <Words>537</Words>
  <Characters>3077</Characters>
  <CharactersWithSpaces>3519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2008-02-28T10:53:00Z</dcterms:created>
  <dc:creator>WS1</dc:creator>
  <dc:description/>
  <dc:language>en-US</dc:language>
  <cp:lastModifiedBy>NIvO</cp:lastModifiedBy>
  <dcterms:modified xsi:type="dcterms:W3CDTF">2009-10-06T13:02:00Z</dcterms:modified>
  <cp:revision>9</cp:revision>
  <dc:subject/>
  <dc:title>Niekerk (Hunsingo) / 1883</dc:title>
</cp:coreProperties>
</file>