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08"/>
          <w:tab w:val="left" w:pos="0" w:leader="none"/>
        </w:tabs>
        <w:spacing w:before="240" w:after="60"/>
        <w:ind w:start="0" w:end="0" w:hanging="0"/>
        <w:rPr/>
      </w:pPr>
      <w:r>
        <w:rPr/>
        <w:t>Ter Apel / 1905</w:t>
      </w:r>
    </w:p>
    <w:p>
      <w:pPr>
        <w:pStyle w:val="Heading2"/>
        <w:tabs>
          <w:tab w:val="clear" w:pos="708"/>
          <w:tab w:val="left" w:pos="0" w:leader="none"/>
        </w:tabs>
        <w:ind w:start="0" w:end="0" w:hanging="0"/>
        <w:rPr>
          <w:i w:val="false"/>
          <w:i w:val="false"/>
          <w:iCs/>
        </w:rPr>
      </w:pPr>
      <w:r>
        <w:rPr>
          <w:i w:val="false"/>
          <w:iCs/>
        </w:rPr>
        <w:t>Kloosterkerk</w:t>
      </w:r>
    </w:p>
    <w:p>
      <w:pPr>
        <w:pStyle w:val="T1"/>
        <w:jc w:val="start"/>
        <w:rPr>
          <w:i/>
          <w:i/>
          <w:iCs/>
          <w:lang w:val="nl-NL"/>
        </w:rPr>
      </w:pPr>
      <w:r>
        <w:rPr>
          <w:i/>
          <w:iCs/>
          <w:lang w:val="nl-NL"/>
        </w:rPr>
      </w:r>
    </w:p>
    <w:p>
      <w:pPr>
        <w:pStyle w:val="T1"/>
        <w:jc w:val="start"/>
        <w:rPr>
          <w:i/>
          <w:i/>
          <w:iCs/>
          <w:lang w:val="nl-NL"/>
        </w:rPr>
      </w:pPr>
      <w:r>
        <w:rPr>
          <w:i/>
          <w:iCs/>
          <w:lang w:val="nl-NL"/>
        </w:rPr>
        <w:t>Eenbeukige kerk met driezijdig gesloten koor en dakruiter, gebouwd in de tweede helft van de 15e eeuw als onderdeel van het voormalige kruisherenklooster. De oorspronkelijke gewelven zijn in 1837 gesloopt; tevens is toen de dakruiter vernieuwd. Bij de restauratie van 1932-1933 onder leiding van C.L. de Vos tot Nederveen Cappel werden nieuwe netgewelven en venstertraceringen aangebracht. Het zandstenen oksaal, daterend uit de vroege 16e eeuw, verdeelt de kerk in een lekenkerk en een priesterkoor. Tot 1931 werden de diensten gehouden in het priesterkoor, na de restauratie is het schip als kerkzaal in gebruik. Preekstoel uit 1711 vervaardigd door Anthoni Verburgh.</w:t>
      </w:r>
    </w:p>
    <w:p>
      <w:pPr>
        <w:pStyle w:val="T1"/>
        <w:jc w:val="start"/>
        <w:rPr>
          <w:i/>
          <w:i/>
          <w:iCs/>
          <w:lang w:val="nl-NL"/>
        </w:rPr>
      </w:pPr>
      <w:r>
        <w:rPr>
          <w:i/>
          <w:iCs/>
          <w:lang w:val="nl-NL"/>
        </w:rPr>
      </w:r>
    </w:p>
    <w:p>
      <w:pPr>
        <w:pStyle w:val="T1"/>
        <w:jc w:val="start"/>
        <w:rPr>
          <w:lang w:val="nl-NL"/>
        </w:rPr>
      </w:pPr>
      <w:r>
        <w:rPr>
          <w:lang w:val="nl-NL"/>
        </w:rPr>
        <w:t>Kas: 1905/1932</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Kunsthistorische aspecten</w:t>
      </w:r>
    </w:p>
    <w:p>
      <w:pPr>
        <w:pStyle w:val="Normal"/>
        <w:tabs>
          <w:tab w:val="clear" w:pos="708"/>
          <w:tab w:val="left" w:pos="0" w:leader="none"/>
        </w:tabs>
        <w:spacing w:lineRule="atLeast" w:line="240"/>
        <w:rPr>
          <w:rFonts w:ascii="CG Times;Times New Roman" w:hAnsi="CG Times;Times New Roman" w:cs="CG Times;Times New Roman"/>
          <w:i/>
          <w:i/>
          <w:iCs/>
          <w:spacing w:val="-3"/>
          <w:szCs w:val="24"/>
        </w:rPr>
      </w:pPr>
      <w:r>
        <w:rPr>
          <w:rFonts w:cs="CG Times;Times New Roman" w:ascii="CG Times;Times New Roman" w:hAnsi="CG Times;Times New Roman"/>
          <w:i/>
          <w:iCs/>
          <w:spacing w:val="-3"/>
          <w:szCs w:val="24"/>
        </w:rPr>
      </w:r>
    </w:p>
    <w:p>
      <w:pPr>
        <w:pStyle w:val="T2Kunst"/>
        <w:jc w:val="start"/>
        <w:rPr>
          <w:lang w:val="nl-NL"/>
        </w:rPr>
      </w:pPr>
      <w:r>
        <w:rPr>
          <w:lang w:val="nl-NL"/>
        </w:rPr>
        <w:t>Dit front is zonder twijfel tot stand gekomen vanuit hetzelfde ontwerp als dat van het orgel in Kloosterburen (1898, deel 1894-1901, 212-213). Een vijfledig front, met een geronde middentoren, spitse zijtorens en gedeelde, vlakke tussenvelden; zijtorens en middenvelden worden aan de bovenzijde afgesloten door een doorlopende lijst. Het ontwerp is duidelijk geïnspireerd door het werk van Arp Schnitger en diens navolger Matthias Amoor.</w:t>
      </w:r>
    </w:p>
    <w:p>
      <w:pPr>
        <w:pStyle w:val="T2Kunst"/>
        <w:jc w:val="start"/>
        <w:rPr>
          <w:lang w:val="nl-NL"/>
        </w:rPr>
      </w:pPr>
      <w:r>
        <w:rPr>
          <w:lang w:val="nl-NL"/>
        </w:rPr>
        <w:t>Oorspronkelijk was dit orgel opgesteld op het oksaal, achter de schitterende 16e-eeuwse balustrade. Het instrument was daarom gebouwd op een manshoge onderbouw die ook de klaviatuur en de windpomp, ter weerszijden van de eigenlijke orgelkas, omhulde. De oorspronkelijke kleurstelling was een donkere houtimitatie voor de kas en de onderbouw, en een met verguldingen aangezet donkergroene basiskleur voor het snijwerk en de ornamenten.</w:t>
      </w:r>
    </w:p>
    <w:p>
      <w:pPr>
        <w:pStyle w:val="T2Kunst"/>
        <w:jc w:val="start"/>
        <w:rPr>
          <w:lang w:val="nl-NL"/>
        </w:rPr>
      </w:pPr>
      <w:r>
        <w:rPr>
          <w:lang w:val="nl-NL"/>
        </w:rPr>
        <w:t>De vleugelstukken en het blinderingssnijwerk tonen variaties op het thema-Kloosterburen; de bekroningen ter weerszijden van de middentoren zijn vergelijkenderwijs meer opengewerkt. Op de torens zijn gecanneleerde basementen geplaatst; daarop prijken op de middentoren een karakteristieke Van Oeckelen-lier en op de zijtorens uit plantenmotieven samengestelde opzetstukken.</w:t>
      </w:r>
    </w:p>
    <w:p>
      <w:pPr>
        <w:pStyle w:val="T2Kunst"/>
        <w:jc w:val="start"/>
        <w:rPr/>
      </w:pPr>
      <w:r>
        <w:rPr>
          <w:lang w:val="nl-NL"/>
        </w:rPr>
        <w:t xml:space="preserve">In 1932 werden de kansel en het orgel naar de westzijde van de voormalige lekenkerk geplaatst; het orgel kreeg een plaats vooraan op een nieuw houten balkon. De orgelonderbouw werd zoveel als mogelijk ingekort (de magazijnbalg lag en ligt onder in de orgelkas) en de panelen werden betimmerd met plaatwerk. Voorts werd de doorlopende basementlijst onder de frontpijpen vernieuwd en werden onder de fronttorens </w:t>
      </w:r>
      <w:r>
        <w:rPr>
          <w:i/>
          <w:iCs/>
          <w:lang w:val="nl-NL"/>
        </w:rPr>
        <w:t>culs-de-lampe</w:t>
      </w:r>
      <w:r>
        <w:rPr>
          <w:lang w:val="nl-NL"/>
        </w:rPr>
        <w:t xml:space="preserve"> aangebracht: nieuwe onder de zijtorens - naar op dat moment gebruikelijk Valckx &amp; van Kouteren-model -, die onder de middentoren - met acanthusbladmotieven - is mogelijk van elders afkomstig. Tevens werd de orgelkas geschilderd in een grijsgroene basiskleur, het snijwerk kreeg een zilvertint.</w:t>
      </w:r>
    </w:p>
    <w:p>
      <w:pPr>
        <w:pStyle w:val="T2Kunst"/>
        <w:jc w:val="start"/>
        <w:rPr>
          <w:lang w:val="nl-NL"/>
        </w:rPr>
      </w:pPr>
      <w:r>
        <w:rPr>
          <w:lang w:val="nl-NL"/>
        </w:rPr>
        <w:t>In 1984 werd de orgelkas donkerrood geschilderd, de ornamentiek werd van goudverf voorzien.</w:t>
      </w:r>
    </w:p>
    <w:p>
      <w:pPr>
        <w:pStyle w:val="T2Kunst"/>
        <w:jc w:val="start"/>
        <w:rPr>
          <w:lang w:val="nl-NL"/>
        </w:rPr>
      </w:pPr>
      <w:r>
        <w:rPr>
          <w:lang w:val="nl-NL"/>
        </w:rPr>
        <w:t>Bij de orgelrestauratie van 1995 werd de oorspronkelijke kleurstelling van de orgelkas, van de ornamentiek en van de onderbouw, waarin de panelen weer tevoorschijn werden gehaald, gereconstrueerd.</w:t>
      </w:r>
    </w:p>
    <w:p>
      <w:pPr>
        <w:pStyle w:val="T3Li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Het Groninger Orgelbezit van Adorp tot Zijldijk. 3 Oldambt/Westerwolde</w:t>
      </w:r>
      <w:r>
        <w:rPr>
          <w:lang w:val="nl-NL"/>
        </w:rPr>
        <w:t>, Groningen (1996), 156-157.</w:t>
      </w:r>
    </w:p>
    <w:p>
      <w:pPr>
        <w:pStyle w:val="T3Lit"/>
        <w:jc w:val="start"/>
        <w:rPr/>
      </w:pPr>
      <w:r>
        <w:rPr>
          <w:lang w:val="nl-NL"/>
        </w:rPr>
        <w:t xml:space="preserve">Peter Westerbrink, ‘In de beperking vooruitgang: recent werk van Mense Ruiter Orgelmakers’. </w:t>
      </w:r>
      <w:r>
        <w:rPr>
          <w:i/>
          <w:lang w:val="nl-NL"/>
        </w:rPr>
        <w:t>Het Orgel</w:t>
      </w:r>
      <w:r>
        <w:rPr>
          <w:lang w:val="nl-NL"/>
        </w:rPr>
        <w:t>, 91/11 (1995), 380-388.</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Stef Tuinstra, </w:t>
      </w:r>
      <w:r>
        <w:rPr>
          <w:i/>
          <w:iCs/>
          <w:lang w:val="nl-NL"/>
        </w:rPr>
        <w:t>Van Oeckelen-orgel Ter Apel</w:t>
      </w:r>
      <w:r>
        <w:rPr>
          <w:lang w:val="nl-NL"/>
        </w:rPr>
        <w:t>, Groningen 1989/1992.</w:t>
      </w:r>
    </w:p>
    <w:p>
      <w:pPr>
        <w:pStyle w:val="T3Lit"/>
        <w:jc w:val="start"/>
        <w:rPr>
          <w:lang w:val="nl-NL"/>
        </w:rPr>
      </w:pPr>
      <w:r>
        <w:rPr>
          <w:lang w:val="nl-NL"/>
        </w:rPr>
        <w:t>Archief Mense Ruiter Orgelmakers.</w:t>
      </w:r>
    </w:p>
    <w:p>
      <w:pPr>
        <w:pStyle w:val="T3Lit"/>
        <w:jc w:val="start"/>
        <w:rPr>
          <w:lang w:val="nl-NL"/>
        </w:rPr>
      </w:pPr>
      <w:r>
        <w:rPr>
          <w:lang w:val="nl-NL"/>
        </w:rPr>
        <w:t>Orgelarchief Peter van Dijk.</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van Oeckelen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1905</w:t>
      </w:r>
    </w:p>
    <w:p>
      <w:pPr>
        <w:pStyle w:val="T1"/>
        <w:jc w:val="start"/>
        <w:rPr>
          <w:lang w:val="nl-NL"/>
        </w:rPr>
      </w:pPr>
      <w:r>
        <w:rPr>
          <w:lang w:val="nl-NL"/>
        </w:rPr>
      </w:r>
    </w:p>
    <w:p>
      <w:pPr>
        <w:pStyle w:val="T1"/>
        <w:jc w:val="start"/>
        <w:rPr>
          <w:lang w:val="nl-NL"/>
        </w:rPr>
      </w:pPr>
      <w:r>
        <w:rPr>
          <w:lang w:val="nl-NL"/>
        </w:rPr>
        <w:t>Valckx &amp; Van Kouteren en Co 1932</w:t>
      </w:r>
    </w:p>
    <w:p>
      <w:pPr>
        <w:pStyle w:val="T1"/>
        <w:numPr>
          <w:ilvl w:val="0"/>
          <w:numId w:val="3"/>
        </w:numPr>
        <w:jc w:val="start"/>
        <w:rPr>
          <w:lang w:val="nl-NL"/>
        </w:rPr>
      </w:pPr>
      <w:r>
        <w:rPr>
          <w:lang w:val="nl-NL"/>
        </w:rPr>
        <w:t>orgel gerestaureerd en binnen kerkgebouw verplaatst naar nieuw balkon</w:t>
      </w:r>
    </w:p>
    <w:p>
      <w:pPr>
        <w:pStyle w:val="T1"/>
        <w:numPr>
          <w:ilvl w:val="0"/>
          <w:numId w:val="3"/>
        </w:numPr>
        <w:jc w:val="start"/>
        <w:rPr>
          <w:lang w:val="nl-NL"/>
        </w:rPr>
      </w:pPr>
      <w:r>
        <w:rPr>
          <w:lang w:val="nl-NL"/>
        </w:rPr>
        <w:t>orgelkas gewijzigd en opnieuw geschilderd; stijlen en panelen ingekort; nieuwe basementlijst</w:t>
      </w:r>
    </w:p>
    <w:p>
      <w:pPr>
        <w:pStyle w:val="T1"/>
        <w:numPr>
          <w:ilvl w:val="0"/>
          <w:numId w:val="3"/>
        </w:numPr>
        <w:jc w:val="start"/>
        <w:rPr>
          <w:lang w:val="nl-NL"/>
        </w:rPr>
      </w:pPr>
      <w:r>
        <w:rPr>
          <w:lang w:val="nl-NL"/>
        </w:rPr>
        <w:t>windkanalen deels vervangen</w:t>
      </w:r>
    </w:p>
    <w:p>
      <w:pPr>
        <w:pStyle w:val="T1"/>
        <w:numPr>
          <w:ilvl w:val="0"/>
          <w:numId w:val="3"/>
        </w:numPr>
        <w:jc w:val="start"/>
        <w:rPr>
          <w:lang w:val="nl-NL"/>
        </w:rPr>
      </w:pPr>
      <w:r>
        <w:rPr>
          <w:lang w:val="nl-NL"/>
        </w:rPr>
        <w:t>pneumatische aanvullingslade met Basson 8' toegevoegd</w:t>
      </w:r>
    </w:p>
    <w:p>
      <w:pPr>
        <w:pStyle w:val="T1"/>
        <w:numPr>
          <w:ilvl w:val="0"/>
          <w:numId w:val="3"/>
        </w:numPr>
        <w:jc w:val="start"/>
        <w:rPr/>
      </w:pPr>
      <w:r>
        <w:rPr/>
        <w:t xml:space="preserve">+ Cornet D 5 st. </w:t>
      </w:r>
      <w:r>
        <w:rPr>
          <w:lang w:val="nl-NL"/>
        </w:rPr>
        <w:t>(pneumatisch aangesloten) op plaats Trompet 8'</w:t>
      </w:r>
    </w:p>
    <w:p>
      <w:pPr>
        <w:pStyle w:val="T1"/>
        <w:jc w:val="start"/>
        <w:rPr>
          <w:lang w:val="nl-NL"/>
        </w:rPr>
      </w:pPr>
      <w:r>
        <w:rPr>
          <w:lang w:val="nl-NL"/>
        </w:rPr>
      </w:r>
    </w:p>
    <w:p>
      <w:pPr>
        <w:pStyle w:val="T1"/>
        <w:jc w:val="start"/>
        <w:rPr>
          <w:lang w:val="nl-NL"/>
        </w:rPr>
      </w:pPr>
      <w:r>
        <w:rPr>
          <w:lang w:val="nl-NL"/>
        </w:rPr>
        <w:t>1984</w:t>
      </w:r>
    </w:p>
    <w:p>
      <w:pPr>
        <w:pStyle w:val="T1"/>
        <w:numPr>
          <w:ilvl w:val="0"/>
          <w:numId w:val="2"/>
        </w:numPr>
        <w:jc w:val="start"/>
        <w:rPr>
          <w:lang w:val="nl-NL"/>
        </w:rPr>
      </w:pPr>
      <w:r>
        <w:rPr>
          <w:lang w:val="nl-NL"/>
        </w:rPr>
        <w:t>kas opnieuw geschilderd</w:t>
      </w:r>
    </w:p>
    <w:p>
      <w:pPr>
        <w:pStyle w:val="T1"/>
        <w:jc w:val="start"/>
        <w:rPr>
          <w:lang w:val="nl-NL"/>
        </w:rPr>
      </w:pPr>
      <w:r>
        <w:rPr>
          <w:lang w:val="nl-NL"/>
        </w:rPr>
      </w:r>
    </w:p>
    <w:p>
      <w:pPr>
        <w:pStyle w:val="T1"/>
        <w:jc w:val="start"/>
        <w:rPr>
          <w:lang w:val="nl-NL"/>
        </w:rPr>
      </w:pPr>
      <w:r>
        <w:rPr>
          <w:lang w:val="nl-NL"/>
        </w:rPr>
        <w:t>Mense Ruiter 1995</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orgelkas in oorspronkelijke kleurstelling geschilderd</w:t>
      </w:r>
    </w:p>
    <w:p>
      <w:pPr>
        <w:pStyle w:val="T1"/>
        <w:numPr>
          <w:ilvl w:val="0"/>
          <w:numId w:val="2"/>
        </w:numPr>
        <w:jc w:val="start"/>
        <w:rPr>
          <w:lang w:val="nl-NL"/>
        </w:rPr>
      </w:pPr>
      <w:r>
        <w:rPr>
          <w:lang w:val="nl-NL"/>
        </w:rPr>
        <w:t>windkanalen deels gereconstrueerd</w:t>
      </w:r>
    </w:p>
    <w:p>
      <w:pPr>
        <w:pStyle w:val="T1"/>
        <w:numPr>
          <w:ilvl w:val="0"/>
          <w:numId w:val="2"/>
        </w:numPr>
        <w:jc w:val="start"/>
        <w:rPr>
          <w:lang w:val="nl-NL"/>
        </w:rPr>
      </w:pPr>
      <w:r>
        <w:rPr>
          <w:lang w:val="nl-NL"/>
        </w:rPr>
        <w:t>pneumatische lade en Basson 8' verwijderd</w:t>
      </w:r>
    </w:p>
    <w:p>
      <w:pPr>
        <w:pStyle w:val="T1"/>
        <w:numPr>
          <w:ilvl w:val="0"/>
          <w:numId w:val="2"/>
        </w:numPr>
        <w:jc w:val="start"/>
        <w:rPr>
          <w:lang w:val="nl-NL"/>
        </w:rPr>
      </w:pPr>
      <w:r>
        <w:rPr>
          <w:lang w:val="nl-NL"/>
        </w:rPr>
        <w:t>nieuwe Cornet D 5 st. op kantsleep; + Trompet 8'</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Woudfluit</w:t>
            </w:r>
          </w:p>
          <w:p>
            <w:pPr>
              <w:pStyle w:val="T4dispositie"/>
              <w:jc w:val="start"/>
              <w:rPr>
                <w:lang w:val="nl-NL"/>
              </w:rPr>
            </w:pPr>
            <w:r>
              <w:rPr>
                <w:lang w:val="nl-NL"/>
              </w:rPr>
              <w:t>Cornet D</w:t>
            </w:r>
          </w:p>
          <w:p>
            <w:pPr>
              <w:pStyle w:val="T4dispositie"/>
              <w:jc w:val="start"/>
              <w:rPr>
                <w:lang w:val="nl-NL"/>
              </w:rPr>
            </w:pPr>
            <w:r>
              <w:rPr>
                <w:lang w:val="nl-NL"/>
              </w:rPr>
              <w:t>Trompet</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5 st.</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szCs w:val="24"/>
          <w:vertAlign w:val="superscript"/>
        </w:rPr>
        <w:t>1</w:t>
      </w:r>
      <w:r>
        <w:rPr>
          <w:sz w:val="20"/>
        </w:rPr>
        <w:t xml:space="preserve">   8 - 4 - 2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(1905)</w:t>
      </w:r>
    </w:p>
    <w:p>
      <w:pPr>
        <w:pStyle w:val="T1"/>
        <w:jc w:val="start"/>
        <w:rPr>
          <w:lang w:val="nl-NL"/>
        </w:rPr>
      </w:pPr>
      <w:r>
        <w:rPr>
          <w:lang w:val="nl-NL"/>
        </w:rPr>
        <w:t>Winddruk</w:t>
      </w:r>
    </w:p>
    <w:p>
      <w:pPr>
        <w:pStyle w:val="T1"/>
        <w:jc w:val="start"/>
        <w:rPr>
          <w:lang w:val="nl-NL"/>
        </w:rPr>
      </w:pPr>
      <w:r>
        <w:rPr>
          <w:lang w:val="nl-NL"/>
        </w:rPr>
        <w:t>76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tabs>
          <w:tab w:val="clear" w:pos="708"/>
          <w:tab w:val="left" w:pos="0" w:leader="none"/>
        </w:tabs>
        <w:ind w:start="0" w:end="0" w:hanging="0"/>
        <w:rPr>
          <w:i w:val="false"/>
          <w:i w:val="false"/>
          <w:iCs/>
        </w:rPr>
      </w:pPr>
      <w:r>
        <w:rPr>
          <w:i w:val="false"/>
          <w:iCs/>
        </w:rPr>
        <w:t>Bijzonderheden</w:t>
      </w:r>
    </w:p>
    <w:p>
      <w:pPr>
        <w:pStyle w:val="T1"/>
        <w:jc w:val="start"/>
        <w:rPr>
          <w:lang w:val="nl-NL"/>
        </w:rPr>
      </w:pPr>
      <w:r>
        <w:rPr>
          <w:lang w:val="nl-NL"/>
        </w:rPr>
        <w:t>De registertrekkers zijn in een horizontale rij boven de muzieklessenaar aangebracht. De bakstukken van het handklavier zijn rechthoekig van vorm, belegd met mahoniefineer.</w:t>
      </w:r>
    </w:p>
    <w:p>
      <w:pPr>
        <w:pStyle w:val="T1"/>
        <w:jc w:val="start"/>
        <w:rPr>
          <w:lang w:val="nl-NL"/>
        </w:rPr>
      </w:pPr>
      <w:r>
        <w:rPr>
          <w:lang w:val="nl-NL"/>
        </w:rPr>
        <w:t>Het pijpwerk is op een in hele tonen ingedeelde lade geplaatst en loopt in grootte vanuit het midden naar de zijkanten af. Voor de nieuwe Cornet is een ondersleep aan de voorzijde van de lade toegevoegd. De oorspronkelijke, in 1932 verwijderde Trompet 8' begon op c. In 1995 is een Van Oeckelen-Trompet (1884) met volledige klavieromvang geplaatst, afkomstig uit het orgel van de Gereformeerde Kerk Vrijgemaakt te Assen. De Bourdon 16' is van C-h van hout (C-Fis grenen, G-h eiken, 1905), het vervolg is van metaal. De Prestant 8' is van C-D gecombineerd met de Holpijp 8' en staat van Dis-h in het front. C-H van de Holpijp 8' zijn van hout, het vervolg is van metaal. Van de Fluit 4' zijn C-H gedekt, het vervolg is open, cilindrisch. De Woudfluit 2' is geheel open, cilindrisch.</w:t>
      </w:r>
    </w:p>
    <w:p>
      <w:pPr>
        <w:pStyle w:val="T1"/>
        <w:jc w:val="start"/>
        <w:rPr/>
      </w:pPr>
      <w:r>
        <w:rPr>
          <w:lang w:val="nl-NL"/>
        </w:rPr>
        <w:t>Expressions zijn aangebracht in de Prestant 8' (Dis-c</w:t>
      </w:r>
      <w:r>
        <w:rPr>
          <w:vertAlign w:val="superscript"/>
          <w:lang w:val="nl-NL"/>
        </w:rPr>
        <w:t>3</w:t>
      </w:r>
      <w:r>
        <w:rPr>
          <w:lang w:val="nl-NL"/>
        </w:rPr>
        <w:t>), de Octaaf 4' (C-c</w:t>
      </w:r>
      <w:r>
        <w:rPr>
          <w:vertAlign w:val="superscript"/>
          <w:lang w:val="nl-NL"/>
        </w:rPr>
        <w:t>2</w:t>
      </w:r>
      <w:r>
        <w:rPr>
          <w:lang w:val="nl-NL"/>
        </w:rPr>
        <w:t>), de Fluit 4' (c-g</w:t>
      </w:r>
      <w:r>
        <w:rPr>
          <w:vertAlign w:val="superscript"/>
          <w:lang w:val="nl-NL"/>
        </w:rPr>
        <w:t>2</w:t>
      </w:r>
      <w:r>
        <w:rPr>
          <w:lang w:val="nl-NL"/>
        </w:rPr>
        <w:t>) en de Woudfluit 2' (C-c</w:t>
      </w:r>
      <w:r>
        <w:rPr>
          <w:vertAlign w:val="superscript"/>
          <w:lang w:val="nl-NL"/>
        </w:rPr>
        <w:t>1</w:t>
      </w:r>
      <w:r>
        <w:rPr>
          <w:lang w:val="nl-NL"/>
        </w:rPr>
        <w:t>); de kleinere pijpen van deze registers zijn op lengte afgesneden. Net als in Westerbroek (1904) is er geen Viola di Gamba 8' gedisponeerd, ook hier mogelijk een gevolg van de (kostenbesparende) combinatie van de grootste pijpen van de Prestant 8' en de Holpijp 8'.</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 w:name="CG Times">
    <w:altName w:val="Times New Roman"/>
    <w:charset w:val="00" w:characterSet="windows-1252"/>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lang w:val="nl-N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lang w:val="nl-NL"/>
    </w:rPr>
  </w:style>
  <w:style w:type="character" w:styleId="WW8Num3z1">
    <w:name w:val="WW8Num3z1"/>
    <w:qFormat/>
    <w:rPr/>
  </w:style>
  <w:style w:type="character" w:styleId="WW8Num3z2">
    <w:name w:val="WW8Num3z2"/>
    <w:qFormat/>
    <w:rPr>
      <w:rFonts w:ascii="Wingdings" w:hAnsi="Wingdings" w:cs="Wingdings"/>
    </w:rPr>
  </w:style>
  <w:style w:type="character" w:styleId="WW8Num3z4">
    <w:name w:val="WW8Num3z4"/>
    <w:qFormat/>
    <w:rPr>
      <w:rFonts w:ascii="Courier New" w:hAnsi="Courier New" w:cs="Courier New"/>
    </w:rPr>
  </w:style>
  <w:style w:type="character" w:styleId="Standaardalinealettertype">
    <w:name w:val="Standaardalinea-lettertype"/>
    <w:qFormat/>
    <w:rPr/>
  </w:style>
  <w:style w:type="character" w:styleId="AbsatzStandardschriftart">
    <w:name w:val="Absatz-Standardschriftart"/>
    <w:qFormat/>
    <w:rPr/>
  </w:style>
  <w:style w:type="character" w:styleId="WWStandaardalinealettertype">
    <w:name w:val="WW-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Lucida Sans Unicode"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2008-12-09T10:41:00Z</dcterms:created>
  <dc:creator>WS1</dc:creator>
  <dc:description/>
  <dc:language>en-US</dc:language>
  <cp:lastModifiedBy>Hans</cp:lastModifiedBy>
  <dcterms:modified xsi:type="dcterms:W3CDTF">2009-10-01T21:04:00Z</dcterms:modified>
  <cp:revision>5</cp:revision>
  <dc:subject/>
  <dc:title>Heumen / ca 1860</dc:title>
</cp:coreProperties>
</file>