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Tilburg / 1905</w:t>
      </w:r>
    </w:p>
    <w:p>
      <w:pPr>
        <w:pStyle w:val="Heading2"/>
        <w:rPr>
          <w:i w:val="false"/>
          <w:i w:val="false"/>
          <w:iCs/>
        </w:rPr>
      </w:pPr>
      <w:r>
        <w:rPr>
          <w:i w:val="false"/>
          <w:iCs/>
        </w:rPr>
        <w:t>R.K. St-Dionysiuskerk (Goirke)</w:t>
      </w:r>
    </w:p>
    <w:p>
      <w:pPr>
        <w:pStyle w:val="T1"/>
        <w:jc w:val="start"/>
        <w:rPr>
          <w:i/>
          <w:i/>
          <w:iCs/>
          <w:lang w:val="nl-NL"/>
        </w:rPr>
      </w:pPr>
      <w:r>
        <w:rPr>
          <w:i/>
          <w:iCs/>
          <w:lang w:val="nl-NL"/>
        </w:rPr>
      </w:r>
    </w:p>
    <w:p>
      <w:pPr>
        <w:pStyle w:val="T1"/>
        <w:jc w:val="start"/>
        <w:rPr>
          <w:i/>
          <w:i/>
          <w:iCs/>
          <w:lang w:val="nl-NL"/>
        </w:rPr>
      </w:pPr>
      <w:r>
        <w:rPr>
          <w:i/>
          <w:iCs/>
          <w:lang w:val="nl-NL"/>
        </w:rPr>
        <w:t>Driebeukige basilicale kruiskerk, gebouwd in 1835-1839 naar ontwerp van H. Essens. De voorgevel met zijkapellen dateert uit 1903. De kerk werd in 1937-1938 uitgebreid met een nieuw transept en een nieuw koor naar plannen van C.H. de Bever. De toren werd in 1972 tot op dakhoogte afgebroken. de kerk bezit een rijke 19e eeuwse inventaris met onder andere een preekstoel door G.P. Peters, biechtstoelen door de gebr. Goossens en een dertigtal heiligenbeelden. De schilderingen in het koor zijn vervaardigd door J. ten Horn.</w:t>
      </w:r>
    </w:p>
    <w:p>
      <w:pPr>
        <w:pStyle w:val="T1"/>
        <w:jc w:val="start"/>
        <w:rPr>
          <w:i/>
          <w:i/>
          <w:iCs/>
          <w:lang w:val="nl-NL"/>
        </w:rPr>
      </w:pPr>
      <w:r>
        <w:rPr>
          <w:i/>
          <w:iCs/>
          <w:lang w:val="nl-NL"/>
        </w:rPr>
      </w:r>
    </w:p>
    <w:p>
      <w:pPr>
        <w:pStyle w:val="T1"/>
        <w:jc w:val="start"/>
        <w:rPr>
          <w:lang w:val="nl-NL"/>
        </w:rPr>
      </w:pPr>
      <w:r>
        <w:rPr>
          <w:lang w:val="nl-NL"/>
        </w:rPr>
        <w:t>Kas: 1905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grootse kas, ontworpen door de Tilburgse architect F.C. de Beer en vervaardigd door P. Janssen uit Mill. Het front bestaat uit twee vijfdelige kassen die worden verbonden door een samengesteld sierdeel dat tevens het kerkvenster omlijst. </w:t>
      </w:r>
      <w:r>
        <w:rPr/>
        <w:t>De twee vijfdelige kassen hebben een centraal pijpveld dat domineert. Het staat iets naar voren, is bekroond met een wimberg met schouders en wordt ondersteund door een baldakijn met de vorm van een driepasboog. Binnen deze centrale velden zien we aan de bovenzijde ter afsluiting een tootboog. Een kruisbloem bekroont de centrale delen. De andere velden, aan weerszijde hiervan, zijn aan de bovenzijde versierd met traceerwerk. Dit wordt afgesloten door een lijst met vierpassen. Weer daarboven is eveneens traceerwerk ter versiering aangebracht, samengesteld uit onder andere vierpassen en boogfriezen. Dit loopt naar het midden toe op in hoogte. Een reeks pinakels accentueert de spitse verticaliteit, net de lange smalle pijpen dat doen. Alle pijpvelden staan op verhoogde pijpstok, de tweede centrale velden iets hoger dan de rest. De brede samengestelde opbouw tussen de twee kasdelen is de bekroning van het ontwerp. Het is een reusachtige wimberg met tootboog, hogels en een kruisbloem. Op de schouders van de wimberg zien we een boogfries, met daarboven een lijst met toten. En dan begint het nog eens, in het klein. Weer een wimberg, met aan weerszijde een boogfries met een schuin oplopende bovenlijst met hogels. Dit geheel wordt bekroond door vele pinakels, met als sluitstuk de reusachtige pinakel op de bovenste wimberg met, natuurlijk, een kruisbloem in de top. De onderkas tenslotte is ingelegd met een boogfries, dat het breedste is opgezet in het midden. Een motief dat hier terugkeert is de driepasboog.</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‘Gebroeders Smits, fabriek van kerkorgels’. </w:t>
      </w:r>
      <w:r>
        <w:rPr>
          <w:i/>
          <w:lang w:val="nl-NL"/>
        </w:rPr>
        <w:t>De Mixtuur</w:t>
      </w:r>
      <w:r>
        <w:rPr>
          <w:lang w:val="nl-NL"/>
        </w:rPr>
        <w:t>, 25 (1978), 571-579.</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296-297.</w:t>
      </w:r>
    </w:p>
    <w:p>
      <w:pPr>
        <w:pStyle w:val="T3Lit"/>
        <w:rPr/>
      </w:pPr>
      <w:r>
        <w:rPr>
          <w:lang w:val="nl-NL"/>
        </w:rPr>
        <w:t xml:space="preserve">Ben Mensing, Frans Jespers, A. van Sleuwen, </w:t>
      </w:r>
      <w:r>
        <w:rPr>
          <w:i/>
          <w:lang w:val="nl-NL"/>
        </w:rPr>
        <w:t>Tilburgse orgels in beeld</w:t>
      </w:r>
      <w:r>
        <w:rPr>
          <w:lang w:val="nl-NL"/>
        </w:rPr>
        <w:t>. Tilburg, 1993, 17-20.</w:t>
      </w:r>
    </w:p>
    <w:p>
      <w:pPr>
        <w:pStyle w:val="T3Lit"/>
        <w:jc w:val="start"/>
        <w:rPr>
          <w:lang w:val="nl-NL"/>
        </w:rPr>
      </w:pPr>
      <w:r>
        <w:rPr>
          <w:i/>
          <w:iCs/>
          <w:lang w:val="nl-NL"/>
        </w:rPr>
        <w:t>De Mixtuur</w:t>
      </w:r>
      <w:r>
        <w:rPr>
          <w:iCs/>
          <w:lang w:val="nl-NL"/>
        </w:rPr>
        <w:t>, 80 (1995), 1046-1047.</w:t>
      </w:r>
    </w:p>
    <w:p>
      <w:pPr>
        <w:pStyle w:val="T3Lit"/>
        <w:jc w:val="start"/>
        <w:rPr>
          <w:lang w:val="nl-NL"/>
        </w:rPr>
      </w:pPr>
      <w:r>
        <w:rPr>
          <w:lang w:val="nl-NL"/>
        </w:rPr>
      </w:r>
    </w:p>
    <w:p>
      <w:pPr>
        <w:pStyle w:val="T3Lit"/>
        <w:jc w:val="start"/>
        <w:rPr>
          <w:lang w:val="nl-NL"/>
        </w:rPr>
      </w:pPr>
      <w:r>
        <w:rPr>
          <w:lang w:val="nl-NL"/>
        </w:rPr>
        <w:t>Monumentnummer 521052</w:t>
      </w:r>
    </w:p>
    <w:p>
      <w:pPr>
        <w:pStyle w:val="T3Lit"/>
        <w:jc w:val="start"/>
        <w:rPr>
          <w:lang w:val="nl-NL"/>
        </w:rPr>
      </w:pPr>
      <w:r>
        <w:rPr>
          <w:lang w:val="nl-NL"/>
        </w:rPr>
        <w:t>Orgelnummer 2123</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Smits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1905</w:t>
      </w:r>
    </w:p>
    <w:p>
      <w:pPr>
        <w:pStyle w:val="T1"/>
        <w:jc w:val="start"/>
        <w:rPr>
          <w:lang w:val="nl-NL"/>
        </w:rPr>
      </w:pPr>
      <w:r>
        <w:rPr>
          <w:lang w:val="nl-NL"/>
        </w:rPr>
      </w:r>
    </w:p>
    <w:p>
      <w:pPr>
        <w:pStyle w:val="T1"/>
        <w:jc w:val="start"/>
        <w:rPr>
          <w:lang w:val="nl-NL"/>
        </w:rPr>
      </w:pPr>
      <w:r>
        <w:rPr>
          <w:lang w:val="nl-NL"/>
        </w:rPr>
        <w:t>Elbertse Orgelmakers 1992</w:t>
      </w:r>
    </w:p>
    <w:p>
      <w:pPr>
        <w:pStyle w:val="T1"/>
        <w:jc w:val="start"/>
        <w:rPr>
          <w:lang w:val="nl-NL"/>
        </w:rPr>
      </w:pPr>
      <w:r>
        <w:rPr>
          <w:lang w:val="nl-NL"/>
        </w:rPr>
        <w:t>.</w:t>
        <w:tab/>
        <w:t>deelrestauratie</w:t>
      </w:r>
    </w:p>
    <w:p>
      <w:pPr>
        <w:pStyle w:val="T1"/>
        <w:jc w:val="start"/>
        <w:rPr>
          <w:lang w:val="nl-NL"/>
        </w:rPr>
      </w:pPr>
      <w:r>
        <w:rPr>
          <w:lang w:val="nl-NL"/>
        </w:rPr>
        <w:t>.</w:t>
        <w:tab/>
        <w:t>pneumatiek HW en Groot Pedaal hersteld</w:t>
      </w:r>
    </w:p>
    <w:p>
      <w:pPr>
        <w:pStyle w:val="T1"/>
        <w:jc w:val="start"/>
        <w:rPr>
          <w:lang w:val="nl-NL"/>
        </w:rPr>
      </w:pPr>
      <w:r>
        <w:rPr>
          <w:lang w:val="nl-NL"/>
        </w:rPr>
        <w:t>.</w:t>
        <w:tab/>
        <w:t>42 verwormde pijpen vervangen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307" w:type="dxa"/>
        <w:jc w:val="start"/>
        <w:tblInd w:w="-70" w:type="dxa"/>
        <w:tblLayout w:type="fixed"/>
        <w:tblCellMar>
          <w:top w:w="0" w:type="dxa"/>
          <w:start w:w="70" w:type="dxa"/>
          <w:bottom w:w="0" w:type="dxa"/>
          <w:end w:w="70" w:type="dxa"/>
        </w:tblCellMar>
      </w:tblPr>
      <w:tblGrid>
        <w:gridCol w:w="1690"/>
        <w:gridCol w:w="900"/>
        <w:gridCol w:w="1440"/>
        <w:gridCol w:w="540"/>
        <w:gridCol w:w="1362"/>
        <w:gridCol w:w="375"/>
      </w:tblGrid>
      <w:tr>
        <w:trPr/>
        <w:tc>
          <w:tcPr>
            <w:tcW w:w="1690" w:type="dxa"/>
            <w:tcBorders/>
          </w:tcPr>
          <w:p>
            <w:pPr>
              <w:pStyle w:val="T4dispositie"/>
              <w:jc w:val="start"/>
              <w:rPr>
                <w:lang w:val="nl-NL"/>
              </w:rPr>
            </w:pPr>
            <w:r>
              <w:rPr>
                <w:i/>
                <w:iCs/>
                <w:lang w:val="nl-NL"/>
              </w:rPr>
              <w:t>Hoofdwerk (I)</w:t>
            </w:r>
          </w:p>
          <w:p>
            <w:pPr>
              <w:pStyle w:val="T4dispositie"/>
              <w:jc w:val="start"/>
              <w:rPr>
                <w:lang w:val="nl-NL"/>
              </w:rPr>
            </w:pPr>
            <w:r>
              <w:rPr>
                <w:lang w:val="nl-NL"/>
              </w:rPr>
              <w:t>12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Violoncello</w:t>
            </w:r>
          </w:p>
          <w:p>
            <w:pPr>
              <w:pStyle w:val="T4dispositie"/>
              <w:jc w:val="start"/>
              <w:rPr>
                <w:lang w:val="nl-NL"/>
              </w:rPr>
            </w:pPr>
            <w:r>
              <w:rPr>
                <w:lang w:val="nl-NL"/>
              </w:rPr>
              <w:t>Flûte Harmonique</w:t>
            </w:r>
          </w:p>
          <w:p>
            <w:pPr>
              <w:pStyle w:val="T4dispositie"/>
              <w:jc w:val="start"/>
              <w:rPr>
                <w:lang w:val="nl-NL"/>
              </w:rPr>
            </w:pPr>
            <w:r>
              <w:rPr>
                <w:lang w:val="nl-NL"/>
              </w:rPr>
              <w:t>Prestant</w:t>
            </w:r>
          </w:p>
          <w:p>
            <w:pPr>
              <w:pStyle w:val="T4dispositie"/>
              <w:jc w:val="start"/>
              <w:rPr>
                <w:lang w:val="nl-NL"/>
              </w:rPr>
            </w:pPr>
            <w:r>
              <w:rPr>
                <w:lang w:val="nl-NL"/>
              </w:rPr>
              <w:t>Flûte Octaviante</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Cornet</w:t>
            </w:r>
          </w:p>
          <w:p>
            <w:pPr>
              <w:pStyle w:val="T4dispositie"/>
              <w:jc w:val="start"/>
              <w:rPr>
                <w:lang w:val="nl-NL"/>
              </w:rPr>
            </w:pPr>
            <w:r>
              <w:rPr>
                <w:lang w:val="nl-NL"/>
              </w:rPr>
              <w:t>Trompet</w:t>
            </w:r>
          </w:p>
          <w:p>
            <w:pPr>
              <w:pStyle w:val="T4dispositie"/>
              <w:jc w:val="start"/>
              <w:rPr>
                <w:lang w:val="nl-NL"/>
              </w:rPr>
            </w:pPr>
            <w:r>
              <w:rPr>
                <w:lang w:val="nl-NL"/>
              </w:rPr>
              <w:t>Clairon</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r>
              <w:rPr>
                <w:lang w:val="en-GB"/>
              </w:rPr>
              <w:t>'</w:t>
            </w:r>
          </w:p>
          <w:p>
            <w:pPr>
              <w:pStyle w:val="T4dispositie"/>
              <w:jc w:val="start"/>
              <w:rPr>
                <w:lang w:val="nl-NL"/>
              </w:rPr>
            </w:pPr>
            <w:r>
              <w:rPr>
                <w:lang w:val="nl-NL"/>
              </w:rPr>
              <w:t>2</w:t>
            </w:r>
            <w:r>
              <w:rPr>
                <w:lang w:val="en-GB"/>
              </w:rPr>
              <w:t>'</w:t>
            </w:r>
          </w:p>
          <w:p>
            <w:pPr>
              <w:pStyle w:val="T4dispositie"/>
              <w:jc w:val="start"/>
              <w:rPr>
                <w:lang w:val="nl-NL"/>
              </w:rPr>
            </w:pPr>
            <w:r>
              <w:rPr>
                <w:lang w:val="nl-NL"/>
              </w:rPr>
              <w:t>2-3-5 st.</w:t>
            </w:r>
          </w:p>
          <w:p>
            <w:pPr>
              <w:pStyle w:val="T4dispositie"/>
              <w:jc w:val="start"/>
              <w:rPr>
                <w:lang w:val="nl-NL"/>
              </w:rPr>
            </w:pPr>
            <w:r>
              <w:rPr>
                <w:lang w:val="nl-NL"/>
              </w:rPr>
              <w:t>8'</w:t>
            </w:r>
          </w:p>
          <w:p>
            <w:pPr>
              <w:pStyle w:val="T4dispositie"/>
              <w:jc w:val="start"/>
              <w:rPr>
                <w:lang w:val="nl-NL"/>
              </w:rPr>
            </w:pPr>
            <w:r>
              <w:rPr>
                <w:lang w:val="nl-NL"/>
              </w:rPr>
              <w:t>4'</w:t>
            </w:r>
          </w:p>
        </w:tc>
        <w:tc>
          <w:tcPr>
            <w:tcW w:w="1440" w:type="dxa"/>
            <w:tcBorders/>
          </w:tcPr>
          <w:p>
            <w:pPr>
              <w:pStyle w:val="T4dispositie"/>
              <w:jc w:val="start"/>
              <w:rPr>
                <w:i/>
                <w:i/>
                <w:iCs/>
                <w:lang w:val="nl-NL"/>
              </w:rPr>
            </w:pPr>
            <w:r>
              <w:rPr>
                <w:i/>
                <w:iCs/>
                <w:lang w:val="nl-NL"/>
              </w:rPr>
              <w:t>Zwelwerk (II)</w:t>
            </w:r>
          </w:p>
          <w:p>
            <w:pPr>
              <w:pStyle w:val="T4dispositie"/>
              <w:jc w:val="start"/>
              <w:rPr>
                <w:lang w:val="nl-NL"/>
              </w:rPr>
            </w:pPr>
            <w:r>
              <w:rPr>
                <w:lang w:val="nl-NL"/>
              </w:rPr>
              <w:t>12 stemmen</w:t>
            </w:r>
          </w:p>
          <w:p>
            <w:pPr>
              <w:pStyle w:val="T4dispositie"/>
              <w:jc w:val="start"/>
              <w:rPr>
                <w:lang w:val="nl-NL"/>
              </w:rPr>
            </w:pPr>
            <w:r>
              <w:rPr>
                <w:lang w:val="nl-NL"/>
              </w:rPr>
            </w:r>
          </w:p>
          <w:p>
            <w:pPr>
              <w:pStyle w:val="T4dispositie"/>
              <w:jc w:val="start"/>
              <w:rPr>
                <w:lang w:val="nl-NL"/>
              </w:rPr>
            </w:pPr>
            <w:r>
              <w:rPr>
                <w:lang w:val="nl-NL"/>
              </w:rPr>
              <w:t>Vioolprestant</w:t>
            </w:r>
          </w:p>
          <w:p>
            <w:pPr>
              <w:pStyle w:val="T4dispositie"/>
              <w:jc w:val="start"/>
              <w:rPr>
                <w:lang w:val="nl-NL"/>
              </w:rPr>
            </w:pPr>
            <w:r>
              <w:rPr>
                <w:lang w:val="nl-NL"/>
              </w:rPr>
              <w:t>Holpyp</w:t>
            </w:r>
          </w:p>
          <w:p>
            <w:pPr>
              <w:pStyle w:val="T4dispositie"/>
              <w:jc w:val="start"/>
              <w:rPr>
                <w:lang w:val="nl-NL"/>
              </w:rPr>
            </w:pPr>
            <w:r>
              <w:rPr>
                <w:lang w:val="nl-NL"/>
              </w:rPr>
              <w:t>Dolce</w:t>
            </w:r>
          </w:p>
          <w:p>
            <w:pPr>
              <w:pStyle w:val="T4dispositie"/>
              <w:jc w:val="start"/>
              <w:rPr>
                <w:lang w:val="nl-NL"/>
              </w:rPr>
            </w:pPr>
            <w:r>
              <w:rPr>
                <w:lang w:val="nl-NL"/>
              </w:rPr>
              <w:t>Quintadene</w:t>
            </w:r>
          </w:p>
          <w:p>
            <w:pPr>
              <w:pStyle w:val="T4dispositie"/>
              <w:jc w:val="start"/>
              <w:rPr>
                <w:lang w:val="nl-NL"/>
              </w:rPr>
            </w:pPr>
            <w:r>
              <w:rPr>
                <w:lang w:val="nl-NL"/>
              </w:rPr>
              <w:t>Gamba</w:t>
            </w:r>
          </w:p>
          <w:p>
            <w:pPr>
              <w:pStyle w:val="T4dispositie"/>
              <w:jc w:val="start"/>
              <w:rPr>
                <w:lang w:val="nl-NL"/>
              </w:rPr>
            </w:pPr>
            <w:r>
              <w:rPr>
                <w:lang w:val="nl-NL"/>
              </w:rPr>
              <w:t>Voix celeste</w:t>
            </w:r>
          </w:p>
          <w:p>
            <w:pPr>
              <w:pStyle w:val="T4dispositie"/>
              <w:jc w:val="start"/>
              <w:rPr>
                <w:lang w:val="nl-NL"/>
              </w:rPr>
            </w:pPr>
            <w:r>
              <w:rPr>
                <w:lang w:val="nl-NL"/>
              </w:rPr>
              <w:t>Flûte traversière</w:t>
            </w:r>
          </w:p>
          <w:p>
            <w:pPr>
              <w:pStyle w:val="T4dispositie"/>
              <w:jc w:val="start"/>
              <w:rPr>
                <w:lang w:val="nl-NL"/>
              </w:rPr>
            </w:pPr>
            <w:r>
              <w:rPr>
                <w:lang w:val="nl-NL"/>
              </w:rPr>
              <w:t>Flûte douce</w:t>
            </w:r>
          </w:p>
          <w:p>
            <w:pPr>
              <w:pStyle w:val="T4dispositie"/>
              <w:jc w:val="start"/>
              <w:rPr>
                <w:lang w:val="nl-NL"/>
              </w:rPr>
            </w:pPr>
            <w:r>
              <w:rPr>
                <w:lang w:val="nl-NL"/>
              </w:rPr>
              <w:t>Melophone</w:t>
            </w:r>
          </w:p>
          <w:p>
            <w:pPr>
              <w:pStyle w:val="T4dispositie"/>
              <w:jc w:val="start"/>
              <w:rPr>
                <w:lang w:val="nl-NL"/>
              </w:rPr>
            </w:pPr>
            <w:r>
              <w:rPr>
                <w:lang w:val="nl-NL"/>
              </w:rPr>
              <w:t>Piccolo</w:t>
            </w:r>
          </w:p>
          <w:p>
            <w:pPr>
              <w:pStyle w:val="T4dispositie"/>
              <w:jc w:val="start"/>
              <w:rPr>
                <w:lang w:val="nl-NL"/>
              </w:rPr>
            </w:pPr>
            <w:r>
              <w:rPr>
                <w:lang w:val="nl-NL"/>
              </w:rPr>
              <w:t>Basson</w:t>
            </w:r>
          </w:p>
          <w:p>
            <w:pPr>
              <w:pStyle w:val="T4dispositie"/>
              <w:jc w:val="start"/>
              <w:rPr>
                <w:lang w:val="nl-NL"/>
              </w:rPr>
            </w:pPr>
            <w:r>
              <w:rPr>
                <w:lang w:val="nl-NL"/>
              </w:rPr>
              <w:t>Vox Humana</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r>
              <w:rPr>
                <w:lang w:val="en-GB"/>
              </w:rPr>
              <w:t>'</w:t>
            </w:r>
          </w:p>
          <w:p>
            <w:pPr>
              <w:pStyle w:val="T4dispositie"/>
              <w:jc w:val="start"/>
              <w:rPr>
                <w:lang w:val="nl-NL"/>
              </w:rPr>
            </w:pPr>
            <w:r>
              <w:rPr>
                <w:lang w:val="nl-NL"/>
              </w:rPr>
              <w:t>2</w:t>
            </w:r>
            <w:r>
              <w:rPr>
                <w:lang w:val="en-GB"/>
              </w:rPr>
              <w:t>'</w:t>
            </w:r>
          </w:p>
          <w:p>
            <w:pPr>
              <w:pStyle w:val="T4dispositie"/>
              <w:jc w:val="start"/>
              <w:rPr>
                <w:lang w:val="nl-NL"/>
              </w:rPr>
            </w:pPr>
            <w:r>
              <w:rPr>
                <w:lang w:val="nl-NL"/>
              </w:rPr>
              <w:t>8</w:t>
            </w:r>
            <w:r>
              <w:rPr>
                <w:lang w:val="en-GB"/>
              </w:rPr>
              <w:t>'</w:t>
            </w:r>
          </w:p>
          <w:p>
            <w:pPr>
              <w:pStyle w:val="T4dispositie"/>
              <w:jc w:val="start"/>
              <w:rPr>
                <w:lang w:val="nl-NL"/>
              </w:rPr>
            </w:pPr>
            <w:r>
              <w:rPr>
                <w:lang w:val="nl-NL"/>
              </w:rPr>
              <w:t>8</w:t>
            </w:r>
            <w:r>
              <w:rPr>
                <w:lang w:val="en-GB"/>
              </w:rPr>
              <w:t>'</w:t>
            </w:r>
          </w:p>
        </w:tc>
        <w:tc>
          <w:tcPr>
            <w:tcW w:w="1362" w:type="dxa"/>
            <w:tcBorders/>
          </w:tcPr>
          <w:p>
            <w:pPr>
              <w:pStyle w:val="T4dispositie"/>
              <w:jc w:val="start"/>
              <w:rPr>
                <w:i/>
                <w:i/>
                <w:iCs/>
                <w:lang w:val="nl-NL"/>
              </w:rPr>
            </w:pPr>
            <w:r>
              <w:rPr>
                <w:i/>
                <w:iCs/>
                <w:lang w:val="nl-NL"/>
              </w:rPr>
              <w:t>Pedaal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Contrebas</w:t>
            </w:r>
          </w:p>
          <w:p>
            <w:pPr>
              <w:pStyle w:val="T4dispositie"/>
              <w:jc w:val="start"/>
              <w:rPr>
                <w:lang w:val="nl-NL"/>
              </w:rPr>
            </w:pPr>
            <w:r>
              <w:rPr>
                <w:lang w:val="nl-NL"/>
              </w:rPr>
              <w:t>Subbas</w:t>
            </w:r>
          </w:p>
          <w:p>
            <w:pPr>
              <w:pStyle w:val="T4dispositie"/>
              <w:jc w:val="start"/>
              <w:rPr>
                <w:lang w:val="nl-NL"/>
              </w:rPr>
            </w:pPr>
            <w:r>
              <w:rPr>
                <w:lang w:val="nl-NL"/>
              </w:rPr>
              <w:t>Cello</w:t>
            </w:r>
          </w:p>
          <w:p>
            <w:pPr>
              <w:pStyle w:val="T4dispositie"/>
              <w:jc w:val="start"/>
              <w:rPr>
                <w:lang w:val="nl-NL"/>
              </w:rPr>
            </w:pPr>
            <w:r>
              <w:rPr>
                <w:lang w:val="nl-NL"/>
              </w:rPr>
              <w:t>Gedekt</w:t>
            </w:r>
          </w:p>
          <w:p>
            <w:pPr>
              <w:pStyle w:val="T4dispositie"/>
              <w:jc w:val="start"/>
              <w:rPr>
                <w:lang w:val="nl-NL"/>
              </w:rPr>
            </w:pPr>
            <w:r>
              <w:rPr>
                <w:lang w:val="nl-NL"/>
              </w:rPr>
              <w:t>Corni dolce</w:t>
            </w:r>
          </w:p>
          <w:p>
            <w:pPr>
              <w:pStyle w:val="T4dispositie"/>
              <w:jc w:val="start"/>
              <w:rPr>
                <w:lang w:val="nl-NL"/>
              </w:rPr>
            </w:pPr>
            <w:r>
              <w:rPr>
                <w:lang w:val="nl-NL"/>
              </w:rPr>
              <w:t>Bazuin</w:t>
            </w:r>
          </w:p>
          <w:p>
            <w:pPr>
              <w:pStyle w:val="T4dispositie"/>
              <w:jc w:val="start"/>
              <w:rPr>
                <w:lang w:val="nl-NL"/>
              </w:rPr>
            </w:pPr>
            <w:r>
              <w:rPr>
                <w:lang w:val="nl-NL"/>
              </w:rPr>
              <w:t>Trombone</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r>
              <w:rPr>
                <w:lang w:val="en-GB"/>
              </w:rPr>
              <w:t>'</w:t>
            </w:r>
          </w:p>
          <w:p>
            <w:pPr>
              <w:pStyle w:val="T4dispositie"/>
              <w:jc w:val="start"/>
              <w:rPr>
                <w:lang w:val="nl-NL"/>
              </w:rPr>
            </w:pPr>
            <w:r>
              <w:rPr>
                <w:lang w:val="nl-NL"/>
              </w:rPr>
              <w:t>16</w:t>
            </w:r>
            <w:r>
              <w:rPr>
                <w:lang w:val="en-GB"/>
              </w:rPr>
              <w:t>'</w:t>
            </w:r>
          </w:p>
          <w:p>
            <w:pPr>
              <w:pStyle w:val="T4dispositie"/>
              <w:jc w:val="start"/>
              <w:rPr>
                <w:lang w:val="nl-NL"/>
              </w:rPr>
            </w:pPr>
            <w:r>
              <w:rPr>
                <w:lang w:val="nl-NL"/>
              </w:rPr>
              <w:t>8</w:t>
            </w:r>
            <w:r>
              <w:rPr>
                <w:lang w:val="en-GB"/>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en-GB"/>
        </w:rPr>
      </w:pPr>
      <w:r>
        <w:rPr>
          <w:lang w:val="en-GB"/>
        </w:rPr>
        <w:t>koppelingen I-I 4', I-II, I-II 16', Ped-I, Ped-II</w:t>
      </w:r>
    </w:p>
    <w:p>
      <w:pPr>
        <w:pStyle w:val="T1"/>
        <w:jc w:val="start"/>
        <w:rPr>
          <w:lang w:val="nl-NL"/>
        </w:rPr>
      </w:pPr>
      <w:r>
        <w:rPr>
          <w:lang w:val="nl-NL"/>
        </w:rPr>
        <w:t xml:space="preserve">zeven vaste combinaties </w:t>
      </w:r>
    </w:p>
    <w:p>
      <w:pPr>
        <w:pStyle w:val="T1"/>
        <w:jc w:val="start"/>
        <w:rPr>
          <w:lang w:val="nl-NL"/>
        </w:rPr>
      </w:pPr>
      <w:r>
        <w:rPr>
          <w:lang w:val="nl-NL"/>
        </w:rPr>
        <w:t>generaal crescendo in 14 stappen</w:t>
      </w:r>
    </w:p>
    <w:p>
      <w:pPr>
        <w:pStyle w:val="T1"/>
        <w:jc w:val="start"/>
        <w:rPr>
          <w:lang w:val="nl-NL"/>
        </w:rPr>
      </w:pPr>
      <w:r>
        <w:rPr>
          <w:lang w:val="nl-NL"/>
        </w:rPr>
        <w:t>tremulant II</w:t>
      </w:r>
    </w:p>
    <w:p>
      <w:pPr>
        <w:pStyle w:val="T1"/>
        <w:jc w:val="start"/>
        <w:rPr>
          <w:lang w:val="nl-NL"/>
        </w:rPr>
      </w:pPr>
      <w:r>
        <w:rPr>
          <w:lang w:val="nl-NL"/>
        </w:rPr>
        <w:t>calcant</w:t>
      </w:r>
    </w:p>
    <w:p>
      <w:pPr>
        <w:pStyle w:val="T1"/>
        <w:jc w:val="start"/>
        <w:rPr>
          <w:lang w:val="nl-NL"/>
        </w:rPr>
      </w:pPr>
      <w:r>
        <w:rPr>
          <w:lang w:val="nl-NL"/>
        </w:rPr>
        <w:t>trede zwelkast II</w:t>
      </w:r>
    </w:p>
    <w:p>
      <w:pPr>
        <w:pStyle w:val="T1"/>
        <w:jc w:val="start"/>
        <w:rPr>
          <w:lang w:val="nl-NL"/>
        </w:rPr>
      </w:pPr>
      <w:r>
        <w:rPr>
          <w:lang w:val="nl-NL"/>
        </w:rPr>
        <w:t>trede voor generaal crescendo</w:t>
      </w:r>
    </w:p>
    <w:p>
      <w:pPr>
        <w:pStyle w:val="T1"/>
        <w:jc w:val="start"/>
        <w:rPr>
          <w:lang w:val="nl-NL"/>
        </w:rPr>
      </w:pPr>
      <w:r>
        <w:rPr>
          <w:lang w:val="nl-NL"/>
        </w:rPr>
      </w:r>
    </w:p>
    <w:p>
      <w:pPr>
        <w:pStyle w:val="T1"/>
        <w:jc w:val="start"/>
        <w:rPr>
          <w:lang w:val="nl-NL"/>
        </w:rPr>
      </w:pPr>
      <w:r>
        <w:rPr>
          <w:lang w:val="nl-NL"/>
        </w:rPr>
        <w:t>Samenstelling vulstem</w:t>
      </w:r>
    </w:p>
    <w:tbl>
      <w:tblPr>
        <w:tblW w:w="3080" w:type="dxa"/>
        <w:jc w:val="start"/>
        <w:tblInd w:w="-70" w:type="dxa"/>
        <w:tblLayout w:type="fixed"/>
        <w:tblCellMar>
          <w:top w:w="0" w:type="dxa"/>
          <w:start w:w="70" w:type="dxa"/>
          <w:bottom w:w="0" w:type="dxa"/>
          <w:end w:w="70" w:type="dxa"/>
        </w:tblCellMar>
      </w:tblPr>
      <w:tblGrid>
        <w:gridCol w:w="893"/>
        <w:gridCol w:w="729"/>
        <w:gridCol w:w="729"/>
        <w:gridCol w:w="729"/>
      </w:tblGrid>
      <w:tr>
        <w:trPr/>
        <w:tc>
          <w:tcPr>
            <w:tcW w:w="893" w:type="dxa"/>
            <w:tcBorders/>
          </w:tcPr>
          <w:p>
            <w:pPr>
              <w:pStyle w:val="T1"/>
              <w:jc w:val="start"/>
              <w:rPr>
                <w:lang w:val="nl-NL"/>
              </w:rPr>
            </w:pPr>
            <w:r>
              <w:rPr>
                <w:lang w:val="nl-NL"/>
              </w:rPr>
              <w:t>Cornet</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c>
          <w:tcPr>
            <w:tcW w:w="729" w:type="dxa"/>
            <w:tcBorders/>
          </w:tcPr>
          <w:p>
            <w:pPr>
              <w:pStyle w:val="T4dispositie"/>
              <w:rPr>
                <w:lang w:val="nl-NL"/>
              </w:rPr>
            </w:pPr>
            <w:r>
              <w:rPr>
                <w:lang w:val="nl-NL"/>
              </w:rPr>
              <w:t>c</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twee magazijnbalgen met drie regulateurs en trapinstallatie (1905)</w:t>
      </w:r>
    </w:p>
    <w:p>
      <w:pPr>
        <w:pStyle w:val="T1"/>
        <w:jc w:val="start"/>
        <w:rPr>
          <w:lang w:val="nl-NL"/>
        </w:rPr>
      </w:pPr>
      <w:r>
        <w:rPr>
          <w:lang w:val="nl-NL"/>
        </w:rPr>
        <w:t>Winddruk</w:t>
      </w:r>
    </w:p>
    <w:p>
      <w:pPr>
        <w:pStyle w:val="T1"/>
        <w:jc w:val="start"/>
        <w:rPr>
          <w:lang w:val="nl-NL"/>
        </w:rPr>
      </w:pPr>
      <w:r>
        <w:rPr>
          <w:lang w:val="nl-NL"/>
        </w:rPr>
        <w:t>HW 98 mm, ZwW 103 mm, Ped 118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tussen de beide kassen</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heeft kegelladen met pneumatische tractuur volgens het systeem Weigle.</w:t>
      </w:r>
    </w:p>
    <w:p>
      <w:pPr>
        <w:pStyle w:val="T1"/>
        <w:jc w:val="start"/>
        <w:rPr>
          <w:lang w:val="nl-NL"/>
        </w:rPr>
      </w:pPr>
      <w:r>
        <w:rPr>
          <w:lang w:val="nl-NL"/>
        </w:rPr>
        <w:t>In de linker onderkas bevinden zich de twee magazijnbalgen</w:t>
      </w:r>
    </w:p>
    <w:p>
      <w:pPr>
        <w:pStyle w:val="T1"/>
        <w:jc w:val="start"/>
        <w:rPr/>
      </w:pPr>
      <w:r>
        <w:rPr/>
        <w:t>De speeltafel is noten gefineerd. De registerwippers zijn in een lange rij boven de klavieren aangebracht. Opmerkelijk is dat deze wippers omgekeerd werken ten opzichte van wat meestal gebruikelijk is, naar boven ingedrukt is in.</w:t>
      </w:r>
    </w:p>
    <w:p>
      <w:pPr>
        <w:pStyle w:val="T1"/>
        <w:jc w:val="start"/>
        <w:rPr/>
      </w:pPr>
      <w:r>
        <w:rPr/>
        <w:t xml:space="preserve">Per werk zijn twee windladen aanwezig die chromatisch zijn ingedeeld. In de rechter bovenkas bevinden zich de windladen en het pijpwerk van het HW. Op de voorste lade, achter het front, staan de registers Bourdon 16', Prestant 8', Roerfluit 8', Violoncello 8', Flûte Harmonique 8', Trompet 8' en Clairon 4'. </w:t>
      </w:r>
      <w:r>
        <w:rPr>
          <w:lang w:val="nl-NL"/>
        </w:rPr>
        <w:t xml:space="preserve">Op de achterste lade, tegen de muur, staan de registers Flûte Octaviante 4', Prestant 4', Quint, Octaaf 2' en Cornet. </w:t>
      </w:r>
      <w:r>
        <w:rPr/>
        <w:t>In de linker bovenkas bevinden zich de windladen en het pijpwerk van het ZwW. Op de voorste lade staan (vanaf het front) de registers Flûte traversière 8', Voix celeste 8', Vioolprestant 8', Gamba 8', Basson en Vox Humana 8'; op de achterste lade staan (vanaf het front), de registers Piccolo 2', Flûte douce 4', Melophone 4', Holpyp 8', Quintadene 8' en Dolce 8'. Het pijpwerk van het Ped is verdeeld over twee laden. Een lade onder in de rechterkas met daarop de registers Contrebas 16', Bazuin 16' en Trombone 8'. Boven in de linkerkas (meteen achter het front) een lade met de overige registers.</w:t>
      </w:r>
    </w:p>
    <w:p>
      <w:pPr>
        <w:pStyle w:val="T1"/>
        <w:jc w:val="start"/>
        <w:rPr>
          <w:lang w:val="nl-NL"/>
        </w:rPr>
      </w:pPr>
      <w:r>
        <w:rPr>
          <w:lang w:val="nl-NL"/>
        </w:rPr>
        <w:t>Het pijpwerk is vrijwel geheel origineel. Alle frontpijpen zijn loos.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78</TotalTime>
  <Application>LibreOffice/7.2.1.2$MacOSX_X86_64 LibreOffice_project/87b77fad49947c1441b67c559c339af8f3517e22</Application>
  <AppVersion>15.0000</AppVersion>
  <Pages>3</Pages>
  <Words>858</Words>
  <Characters>4624</Characters>
  <CharactersWithSpaces>5348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2008-03-06T08:55:00Z</dcterms:created>
  <dc:creator>WS1</dc:creator>
  <dc:description/>
  <dc:language>en-US</dc:language>
  <cp:lastModifiedBy>NIvO</cp:lastModifiedBy>
  <dcterms:modified xsi:type="dcterms:W3CDTF">2009-07-31T16:01:00Z</dcterms:modified>
  <cp:revision>13</cp:revision>
  <dc:subject/>
  <dc:title>Zeeland / 1895</dc:title>
</cp:coreProperties>
</file>