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Ureterp (Oerterp) / 1904</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recht gesloten zaalkerk met ongelede zadeldaktoren. Uit de 13e eeuw stammen de toren en delen van de zuidwand van de kerk. Rond 1800 is het koor afgebroken. Tot de inventaris behoort een 17e-eeuwse kanselkuip en drie opmerkelijke predikantborden in art-deco-stijl.</w:t>
      </w:r>
    </w:p>
    <w:p>
      <w:pPr>
        <w:pStyle w:val="T1"/>
        <w:jc w:val="start"/>
        <w:rPr>
          <w:i/>
          <w:i/>
          <w:iCs/>
          <w:lang w:val="nl-NL"/>
        </w:rPr>
      </w:pPr>
      <w:r>
        <w:rPr>
          <w:i/>
          <w:iCs/>
          <w:lang w:val="nl-NL"/>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Vlak front van vier geledingen: twee velden met grotere pijpen aan de buitenzijden, en twee verhoogd geplaatste velden in het midden. Alle velden worden door een rondboog afgesloten, de beide kleine rondbogen van de tussenvelden zijn onder een grotere boog samengebracht. Rechte horizontale lijsten vormen de bovenlijn van het vierkant waarin dit front is opgenomen.</w:t>
      </w:r>
    </w:p>
    <w:p>
      <w:pPr>
        <w:pStyle w:val="T2Kunst"/>
        <w:jc w:val="start"/>
        <w:rPr>
          <w:lang w:val="nl-NL"/>
        </w:rPr>
      </w:pPr>
      <w:r>
        <w:rPr>
          <w:lang w:val="nl-NL"/>
        </w:rPr>
        <w:t>Het front is in vele opzichten gelijk aan dat van het Bakker &amp; Timmenga-orgel te Damwoude-Murmerwoude (1895, deel 1894-1901, 36-37). Omdat het in deze vorm ook in Duitsland voorkomt, bestaat de mogelijkheid dat het door de orgelmakers Bakker &amp; Timmenga uit een catalogus besteld is.</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211.</w:t>
      </w:r>
    </w:p>
    <w:p>
      <w:pPr>
        <w:pStyle w:val="T3Li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Orgelnummer 1501</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Orgelmakerij Bakker &amp; Timmenga 1980</w:t>
      </w:r>
    </w:p>
    <w:p>
      <w:pPr>
        <w:pStyle w:val="T1"/>
        <w:numPr>
          <w:ilvl w:val="0"/>
          <w:numId w:val="2"/>
        </w:numPr>
        <w:jc w:val="start"/>
        <w:rPr>
          <w:lang w:val="nl-NL"/>
        </w:rPr>
      </w:pPr>
      <w:r>
        <w:rPr>
          <w:lang w:val="nl-NL"/>
        </w:rPr>
        <w:t>frontpijpen en balg hersteld</w:t>
      </w:r>
    </w:p>
    <w:p>
      <w:pPr>
        <w:pStyle w:val="T1"/>
        <w:numPr>
          <w:ilvl w:val="0"/>
          <w:numId w:val="3"/>
        </w:numPr>
        <w:jc w:val="start"/>
        <w:rPr>
          <w:lang w:val="nl-NL"/>
        </w:rPr>
      </w:pPr>
      <w:r>
        <w:rPr>
          <w:lang w:val="nl-NL"/>
        </w:rPr>
        <w:t>windlade gerestaureerd en van een hechthouten plaat en ringen voorzien</w:t>
      </w:r>
    </w:p>
    <w:p>
      <w:pPr>
        <w:pStyle w:val="T1"/>
        <w:jc w:val="start"/>
        <w:rPr>
          <w:lang w:val="nl-NL"/>
        </w:rPr>
      </w:pPr>
      <w:r>
        <w:rPr>
          <w:lang w:val="nl-NL"/>
        </w:rPr>
      </w:r>
    </w:p>
    <w:p>
      <w:pPr>
        <w:pStyle w:val="T1"/>
        <w:jc w:val="start"/>
        <w:rPr>
          <w:lang w:val="nl-NL"/>
        </w:rPr>
      </w:pPr>
      <w:r>
        <w:rPr>
          <w:lang w:val="nl-NL"/>
        </w:rPr>
        <w:t>Orgelmakerij Bakker &amp; Timmenga 2008</w:t>
      </w:r>
    </w:p>
    <w:p>
      <w:pPr>
        <w:pStyle w:val="T1"/>
        <w:numPr>
          <w:ilvl w:val="0"/>
          <w:numId w:val="4"/>
        </w:numPr>
        <w:jc w:val="start"/>
        <w:rPr>
          <w:lang w:val="nl-NL"/>
        </w:rPr>
      </w:pPr>
      <w:r>
        <w:rPr>
          <w:lang w:val="nl-NL"/>
        </w:rPr>
        <w:t>pedaalklavier en pedaalwalsbord hersteld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436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(1904)</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metaal met een hoog tingehalte. Alle frontpijpen zijn sprekend, behorend tot de Prestant 8' (Fis-g in de zijvelden, gis-a</w:t>
      </w:r>
      <w:r>
        <w:rPr>
          <w:vertAlign w:val="superscript"/>
          <w:lang w:val="nl-NL"/>
        </w:rPr>
        <w:t>1</w:t>
      </w:r>
      <w:r>
        <w:rPr>
          <w:lang w:val="nl-NL"/>
        </w:rPr>
        <w:t xml:space="preserve"> in de tussenvelden).</w:t>
      </w:r>
    </w:p>
    <w:p>
      <w:pPr>
        <w:pStyle w:val="T1"/>
        <w:jc w:val="start"/>
        <w:rPr>
          <w:lang w:val="nl-NL"/>
        </w:rPr>
      </w:pPr>
      <w:r>
        <w:rPr>
          <w:lang w:val="nl-NL"/>
        </w:rPr>
        <w:t>De windlade heeft twee gereserveerde slepen, vanaf het front gerekend de derde en de laatste sleep. Zonder twijfel waren deze bedoeld voor respectievelijk een Bourdon 16' D en een Cornet of tongwerk.</w:t>
      </w:r>
    </w:p>
    <w:p>
      <w:pPr>
        <w:pStyle w:val="T1"/>
        <w:jc w:val="start"/>
        <w:rPr>
          <w:lang w:val="nl-NL"/>
        </w:rPr>
      </w:pPr>
      <w:r>
        <w:rPr>
          <w:lang w:val="nl-NL"/>
        </w:rPr>
        <w:t>Het handklavier is een eiken staartklavier met celluloidbeleg op de ondertoetsen. De bakstukken zijn rechthoekig van vorm. De registerknoppen zijn boven de lessenaar geplaatst. Ze zijn voorzien van witte porseleinen naamplaatjes. De porseleinen plaatjes op de knoppen voor de gereserveerde stemmen zijn blanco. Het eiken pedaalklavier heeft korte boventoetsen van gelijke lengte.</w:t>
      </w:r>
    </w:p>
    <w:p>
      <w:pPr>
        <w:pStyle w:val="T1"/>
        <w:jc w:val="start"/>
        <w:rPr>
          <w:lang w:val="nl-NL"/>
        </w:rPr>
      </w:pPr>
      <w:r>
        <w:rPr>
          <w:lang w:val="nl-NL"/>
        </w:rPr>
        <w:t xml:space="preserve">Het windtoestel bevindt zich onder in de kas. </w:t>
      </w:r>
    </w:p>
    <w:p>
      <w:pPr>
        <w:pStyle w:val="T1"/>
        <w:jc w:val="start"/>
        <w:rPr/>
      </w:pPr>
      <w:r>
        <w:rPr>
          <w:lang w:val="nl-NL"/>
        </w:rPr>
        <w:t>De windlade is van eiken; de stokken en roosters zijn van grenen. Voor de gereserveerde stemmen zijn wel slepen met afdekplankjes, maar geen registermechanieken aangebracht. De sleep van de Prestant is als kantsleep gebouwd. De ventielkast heeft drie opliggende voorslagen. De cancelvolgorde van de lade is in hele tonen aflopend, C-e</w:t>
      </w:r>
      <w:r>
        <w:rPr>
          <w:vertAlign w:val="superscript"/>
          <w:lang w:val="nl-NL"/>
        </w:rPr>
        <w:t>3</w:t>
      </w:r>
      <w:r>
        <w:rPr>
          <w:lang w:val="nl-NL"/>
        </w:rPr>
        <w:t xml:space="preserve"> f</w:t>
      </w:r>
      <w:r>
        <w:rPr>
          <w:vertAlign w:val="superscript"/>
          <w:lang w:val="nl-NL"/>
        </w:rPr>
        <w:t>3</w:t>
      </w:r>
      <w:r>
        <w:rPr>
          <w:lang w:val="nl-NL"/>
        </w:rPr>
        <w:t>-Cis, Cis aan klavierzijde. Het walsraam onder de lade is van Amerikaans grenen.</w:t>
      </w:r>
    </w:p>
    <w:p>
      <w:pPr>
        <w:pStyle w:val="T1"/>
        <w:jc w:val="start"/>
        <w:rPr>
          <w:lang w:val="nl-NL"/>
        </w:rPr>
      </w:pPr>
      <w:r>
        <w:rPr>
          <w:lang w:val="nl-NL"/>
        </w:rPr>
        <w:t>Houten pijpen (Amerikaans grenen) zijn toegepast bij de Prestant 8' (C-Dis gedekt, wijdere mensuur dan de Bourdon, E en F open) en bij de Bourdon 8' (C-H). Vanwege de beperkte hoogte van de kas zijn enkele open pijpen afgevoerd opgesteld. Dit betreft c en cis van de Voix Celeste en de Viola di Gamba en C en Cis van de Octaaf 4'.</w:t>
      </w:r>
    </w:p>
    <w:p>
      <w:pPr>
        <w:pStyle w:val="T1"/>
        <w:jc w:val="start"/>
        <w:rPr/>
      </w:pPr>
      <w:r>
        <w:rPr>
          <w:lang w:val="nl-NL"/>
        </w:rPr>
        <w:t>De Voix Celeste is van C-H gecombineerd met de Prestant; de Viola di Gamba van C-H met de Bourdon. Beide registers hebben schuine voorbaardjes in het klein octaaf. De Fluit 4' is gedekt, maar het hoogste octaaf is open, conisch. Al het metalen binnenpijpwerk is toegeleverd materiaal met geperste labia. Expressions zijn toegepast bij alle binnenpijpen van Prestant, Voix Celeste en Viola di Gamba en voorts bij de Octaaf 4' (C-cis</w:t>
      </w:r>
      <w:r>
        <w:rPr>
          <w:vertAlign w:val="superscript"/>
          <w:lang w:val="nl-NL"/>
        </w:rPr>
        <w:t>2</w:t>
      </w:r>
      <w:r>
        <w:rPr>
          <w:lang w:val="nl-NL"/>
        </w:rPr>
        <w:t>) en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2008-02-27T18:12:00Z</dcterms:created>
  <dc:creator>WS1</dc:creator>
  <dc:description/>
  <dc:language>en-US</dc:language>
  <cp:lastModifiedBy>Hans</cp:lastModifiedBy>
  <dcterms:modified xsi:type="dcterms:W3CDTF">2009-10-01T21:37:00Z</dcterms:modified>
  <cp:revision>11</cp:revision>
  <dc:subject/>
  <dc:title>Niekerk (Hunsingo) / 1883</dc:title>
</cp:coreProperties>
</file>