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Waaksens / 1910</w:t>
      </w:r>
    </w:p>
    <w:p>
      <w:pPr>
        <w:pStyle w:val="Heading2"/>
        <w:ind w:start="0" w:end="0" w:hanging="0"/>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Eenbeukige kerk met halfrond gesloten koor. Toren van drie geledingen met naaldspits. Van oorsprong 13e-eeuws kerkgebouw dat aan het begin van de 16e eeuw van spitsboogvensters werd voorzien. De toren is rond 1880 vernieuwd, bij welke gelegenheid waarschijnlijk ook de uitwendige bepleistering van de kerk is aangebracht. Inwendig een houten tongewelf; kansel uit 1651.</w:t>
      </w:r>
    </w:p>
    <w:p>
      <w:pPr>
        <w:pStyle w:val="List"/>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before="0" w:after="0"/>
        <w:rPr>
          <w:rFonts w:ascii="Times New Roman" w:hAnsi="Times New Roman" w:cs="Times New Roman"/>
          <w:i/>
          <w:i/>
          <w:iCs/>
          <w:spacing w:val="-3"/>
          <w:lang w:val="nl-NL"/>
        </w:rPr>
      </w:pPr>
      <w:r>
        <w:rPr>
          <w:rFonts w:cs="Times New Roman" w:ascii="Times New Roman" w:hAnsi="Times New Roman"/>
          <w:i/>
          <w:iCs/>
          <w:spacing w:val="-3"/>
          <w:lang w:val="nl-NL"/>
        </w:rPr>
      </w:r>
    </w:p>
    <w:p>
      <w:pPr>
        <w:pStyle w:val="T1"/>
        <w:jc w:val="start"/>
        <w:rPr>
          <w:lang w:val="nl-NL"/>
        </w:rPr>
      </w:pPr>
      <w:r>
        <w:rPr>
          <w:lang w:val="nl-NL"/>
        </w:rPr>
        <w:t>Kas: 1910</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Vijfledig front met ronde middentoren van zeven pijpen, spitse zijtorens met vijf pijpen en vlakke ongedeelde tussenvelden met zeven pijpen, waarvan de labia op één lijn staan.</w:t>
      </w:r>
    </w:p>
    <w:p>
      <w:pPr>
        <w:pStyle w:val="T2Kunst"/>
        <w:jc w:val="start"/>
        <w:rPr>
          <w:lang w:val="nl-NL"/>
        </w:rPr>
      </w:pPr>
      <w:r>
        <w:rPr>
          <w:lang w:val="nl-NL"/>
        </w:rPr>
        <w:t>Na de monumentaliteit van het frontenduo Vlissingen/Middenbeemster, de breed uitgemeten neogotiek van Eelde en de inventieve variatie hierop in Benningbroek valt dit front op door rust en eenvoud. De gekozen stijl, in hoofdzaak elementen uit de neorenaissance, draagt hieraan zeker bij.</w:t>
      </w:r>
    </w:p>
    <w:p>
      <w:pPr>
        <w:pStyle w:val="T2Kunst"/>
        <w:jc w:val="start"/>
        <w:rPr>
          <w:lang w:val="nl-NL"/>
        </w:rPr>
      </w:pPr>
      <w:r>
        <w:rPr>
          <w:lang w:val="nl-NL"/>
        </w:rPr>
        <w:t>Veel details zijn bij eerdere fronten van de vierde generatie Van Dam ook al toegepast. Het front kan op deze manier ook wel gezien worden als een nieuwe ordening van reeds bestaande vormen. Alle frontgeledingen komen immers, in een andere context ook al voor bij de fronten van Vlissingen/Middenbeemster.</w:t>
      </w:r>
    </w:p>
    <w:p>
      <w:pPr>
        <w:pStyle w:val="T2Kunst"/>
        <w:jc w:val="start"/>
        <w:rPr>
          <w:lang w:val="nl-NL"/>
        </w:rPr>
      </w:pPr>
      <w:r>
        <w:rPr>
          <w:lang w:val="nl-NL"/>
        </w:rPr>
        <w:t>Voor de ornamenten geldt in feite hetzelfde. De paneelvullingen boven de boogvelden en de ornamentiek op de horizontale bovenlijst van deze velden verschijnt in de laatste jaren van de 19e eeuw al in de Van Dam-fronten, evenals de knopjesornamentiek die in Waaksens royaal is toegepast. De hangende rondboogjes die als bovenblinderingen in de torens te zien zijn, komen in Middenbeemster ook voor, evenals de tootlijsten bij de pijpvoeten. In Middenbeemster zijn deze in de torens echter meer neogotisch gedetailleerd, wat bij dat front in de pinakelbekroningen een stijlparallel kreeg. Dat element is in Waaksens helemaal verdwenen, waardoor het front zuiverder van stijl is, minder, of wellicht geheel niet eclectisch. Het kruisbloemachtig ornament dat op de zijvleugels prijkt zou misschien nog als uitzondering op deze stelling kunnen worden gezien.</w:t>
      </w:r>
    </w:p>
    <w:p>
      <w:pPr>
        <w:pStyle w:val="T2Kunst"/>
        <w:jc w:val="start"/>
        <w:rPr>
          <w:lang w:val="nl-NL"/>
        </w:rPr>
      </w:pPr>
      <w:r>
        <w:rPr>
          <w:lang w:val="nl-NL"/>
        </w:rPr>
        <w:t>Van grote aandacht voor detail getuigen ook de kussenpaneeltjes die onder de verhoogd geplaatste tussenvelden zijn aangebracht, en die onder de zijvleugels voortgezet worden.</w:t>
      </w:r>
    </w:p>
    <w:p>
      <w:pPr>
        <w:pStyle w:val="T2Kunst"/>
        <w:jc w:val="start"/>
        <w:rPr>
          <w:lang w:val="nl-NL"/>
        </w:rPr>
      </w:pPr>
      <w:r>
        <w:rPr>
          <w:lang w:val="nl-NL"/>
        </w:rPr>
        <w:t>De bij dit front geheel gesloten gehouden vleugelpartijen hebben de vorm van de opengewerkte neogotische vleugels gekregen (zoals in Eelde, 1907), terwijl ruitwerk gekozen is om het oppervlak te verlevendigen.</w:t>
      </w:r>
    </w:p>
    <w:p>
      <w:pPr>
        <w:pStyle w:val="T2Kunst"/>
        <w:jc w:val="start"/>
        <w:rPr>
          <w:lang w:val="nl-NL"/>
        </w:rPr>
      </w:pPr>
      <w:r>
        <w:rPr>
          <w:lang w:val="nl-NL"/>
        </w:rPr>
        <w:t>De ondersteuning van de drie torens is kenmerkend voor de Van Dam-fronten in deze stijl, en werd op deze wijze al toegepast bij de fronten van Vlissingen/Middenbeemster. De torens worden bekroond door een harpspelende David op de middentoren en vrijwel identieke bazuinblazende engelfiguren op de zijtorens. Deze beelden zouden ouder kunnen zijn dan het bouwjaar van het orgel.</w:t>
      </w:r>
    </w:p>
    <w:p>
      <w:pPr>
        <w:pStyle w:val="T1"/>
        <w:jc w:val="start"/>
        <w:rPr>
          <w:lang w:val="nl-NL"/>
        </w:rPr>
      </w:pPr>
      <w:r>
        <w:rPr>
          <w:lang w:val="nl-NL"/>
        </w:rPr>
      </w:r>
    </w:p>
    <w:p>
      <w:pPr>
        <w:pStyle w:val="T3Lit"/>
        <w:rPr>
          <w:b/>
          <w:b/>
          <w:bCs/>
          <w:lang w:val="nl-NL"/>
        </w:rPr>
      </w:pPr>
      <w:r>
        <w:rPr>
          <w:b/>
          <w:bCs/>
          <w:lang w:val="nl-NL"/>
        </w:rPr>
        <w:t>Literatuur</w:t>
      </w:r>
    </w:p>
    <w:p>
      <w:pPr>
        <w:pStyle w:val="T3Lit"/>
        <w:rPr/>
      </w:pPr>
      <w:r>
        <w:rPr>
          <w:i/>
          <w:iCs/>
          <w:lang w:val="nl-NL"/>
        </w:rPr>
        <w:t>De Harp</w:t>
      </w:r>
      <w:r>
        <w:rPr>
          <w:lang w:val="nl-NL"/>
        </w:rPr>
        <w:t xml:space="preserve"> 5/2 (april 1910), 21.</w:t>
      </w:r>
    </w:p>
    <w:p>
      <w:pPr>
        <w:pStyle w:val="T3Lit"/>
        <w:rPr/>
      </w:pPr>
      <w:r>
        <w:rPr>
          <w:lang w:val="nl-NL"/>
        </w:rPr>
        <w:t xml:space="preserve">Jan Jongepier, </w:t>
      </w:r>
      <w:r>
        <w:rPr>
          <w:i/>
          <w:lang w:val="nl-NL"/>
        </w:rPr>
        <w:t>Vijf eeuwen Friese orgelbouw.</w:t>
      </w:r>
      <w:r>
        <w:rPr>
          <w:lang w:val="nl-NL"/>
        </w:rPr>
        <w:t xml:space="preserve"> Leeuwarden, 2004, 212.</w:t>
      </w:r>
    </w:p>
    <w:p>
      <w:pPr>
        <w:pStyle w:val="T3Lit"/>
        <w:rPr/>
      </w:pPr>
      <w:r>
        <w:rPr>
          <w:i/>
          <w:iCs/>
          <w:lang w:val="nl-NL"/>
        </w:rPr>
        <w:t>Leeuwarder Nieuwsblad</w:t>
      </w:r>
      <w:r>
        <w:rPr>
          <w:lang w:val="nl-NL"/>
        </w:rPr>
        <w:t>, 1910.</w:t>
      </w:r>
    </w:p>
    <w:p>
      <w:pPr>
        <w:pStyle w:val="T3Lit"/>
        <w:jc w:val="start"/>
        <w:rPr>
          <w:lang w:val="nl-NL"/>
        </w:rPr>
      </w:pPr>
      <w:r>
        <w:rPr>
          <w:lang w:val="nl-NL"/>
        </w:rPr>
      </w:r>
    </w:p>
    <w:p>
      <w:pPr>
        <w:pStyle w:val="T3Lit"/>
        <w:jc w:val="start"/>
        <w:rPr>
          <w:b/>
          <w:b/>
          <w:bCs/>
          <w:lang w:val="nl-NL"/>
        </w:rPr>
      </w:pPr>
      <w:r>
        <w:rPr>
          <w:b/>
          <w:bCs/>
          <w:lang w:val="nl-NL"/>
        </w:rPr>
        <w:t>Niet gepubliceerde bron</w:t>
      </w:r>
    </w:p>
    <w:p>
      <w:pPr>
        <w:pStyle w:val="T3Lit"/>
        <w:jc w:val="start"/>
        <w:rPr>
          <w:lang w:val="nl-NL"/>
        </w:rPr>
      </w:pPr>
      <w:r>
        <w:rPr>
          <w:lang w:val="nl-NL"/>
        </w:rPr>
        <w:t>Archief Orgelmakerij Bakker &amp; Timmenga, Leeuwarden, HCL.</w:t>
      </w:r>
    </w:p>
    <w:p>
      <w:pPr>
        <w:pStyle w:val="T3Lit"/>
        <w:jc w:val="start"/>
        <w:rPr>
          <w:lang w:val="nl-NL"/>
        </w:rPr>
      </w:pPr>
      <w:r>
        <w:rPr>
          <w:lang w:val="nl-NL"/>
        </w:rPr>
      </w:r>
    </w:p>
    <w:p>
      <w:pPr>
        <w:pStyle w:val="T3Lit"/>
        <w:jc w:val="start"/>
        <w:rPr>
          <w:lang w:val="nl-NL"/>
        </w:rPr>
      </w:pPr>
      <w:r>
        <w:rPr>
          <w:lang w:val="nl-NL"/>
        </w:rPr>
        <w:t>Monumentnummer 21562</w:t>
      </w:r>
    </w:p>
    <w:p>
      <w:pPr>
        <w:pStyle w:val="T3Lit"/>
        <w:jc w:val="start"/>
        <w:rPr>
          <w:lang w:val="nl-NL"/>
        </w:rPr>
      </w:pPr>
      <w:r>
        <w:rPr>
          <w:lang w:val="nl-NL"/>
        </w:rPr>
        <w:t>orgelnummer 1595</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&amp;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1910</w:t>
      </w:r>
    </w:p>
    <w:p>
      <w:pPr>
        <w:pStyle w:val="T1"/>
        <w:jc w:val="start"/>
        <w:rPr>
          <w:lang w:val="nl-NL"/>
        </w:rPr>
      </w:pPr>
      <w:r>
        <w:rPr>
          <w:lang w:val="nl-NL"/>
        </w:rPr>
      </w:r>
    </w:p>
    <w:p>
      <w:pPr>
        <w:pStyle w:val="T1"/>
        <w:jc w:val="start"/>
        <w:rPr>
          <w:lang w:val="nl-NL"/>
        </w:rPr>
      </w:pPr>
      <w:r>
        <w:rPr>
          <w:lang w:val="nl-NL"/>
        </w:rPr>
        <w:t>Orgelmakerij bakker &amp; Timmenga 1974</w:t>
      </w:r>
    </w:p>
    <w:p>
      <w:pPr>
        <w:pStyle w:val="T1"/>
        <w:numPr>
          <w:ilvl w:val="0"/>
          <w:numId w:val="2"/>
        </w:numPr>
        <w:jc w:val="start"/>
        <w:rPr>
          <w:lang w:val="nl-NL"/>
        </w:rPr>
      </w:pPr>
      <w:r>
        <w:rPr>
          <w:lang w:val="nl-NL"/>
        </w:rPr>
        <w:t>handklavier hersteld</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Violon</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Cornet D</w:t>
            </w:r>
          </w:p>
          <w:p>
            <w:pPr>
              <w:pStyle w:val="T4dispositie"/>
              <w:rPr>
                <w:lang w:val="nl-NL"/>
              </w:rPr>
            </w:pPr>
            <w:r>
              <w:rPr>
                <w:lang w:val="nl-NL"/>
              </w:rPr>
              <w:t>Trompet</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tremulant</w:t>
      </w:r>
    </w:p>
    <w:p>
      <w:pPr>
        <w:pStyle w:val="T1"/>
        <w:jc w:val="start"/>
        <w:rPr>
          <w:lang w:val="nl-NL"/>
        </w:rPr>
      </w:pPr>
      <w:r>
        <w:rPr>
          <w:lang w:val="nl-NL"/>
        </w:rPr>
        <w:t>windlosser</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434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szCs w:val="24"/>
          <w:vertAlign w:val="superscript"/>
          <w:lang w:val="nl-NL"/>
        </w:rPr>
      </w:pPr>
      <w:r>
        <w:rPr>
          <w:lang w:val="nl-NL"/>
        </w:rPr>
        <w:t>C-g</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(1910)</w:t>
      </w:r>
    </w:p>
    <w:p>
      <w:pPr>
        <w:pStyle w:val="T1"/>
        <w:jc w:val="start"/>
        <w:rPr>
          <w:lang w:val="nl-NL"/>
        </w:rPr>
      </w:pPr>
      <w:r>
        <w:rPr>
          <w:lang w:val="nl-NL"/>
        </w:rPr>
        <w:t>Winddruk</w:t>
      </w:r>
    </w:p>
    <w:p>
      <w:pPr>
        <w:pStyle w:val="T1"/>
        <w:jc w:val="start"/>
        <w:rPr>
          <w:lang w:val="nl-NL"/>
        </w:rPr>
      </w:pPr>
      <w:r>
        <w:rPr>
          <w:lang w:val="nl-NL"/>
        </w:rPr>
        <w:t>68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frontpijpen zijn van metaal met een hoog tingehalte. Van de spitstorens zijn aan elke zijde de twee buitenste pijpen stom. In het front spreken C-g van de Prestant 8' en C-Fis van de Octaaf 4'.</w:t>
      </w:r>
    </w:p>
    <w:p>
      <w:pPr>
        <w:pStyle w:val="T1"/>
        <w:jc w:val="start"/>
        <w:rPr>
          <w:lang w:val="nl-NL"/>
        </w:rPr>
      </w:pPr>
      <w:r>
        <w:rPr>
          <w:lang w:val="nl-NL"/>
        </w:rPr>
        <w:t>Het handklavier is een eiken staartklavier. De ondertoetsen zijn belegd met ivoor, in twee delen per toets. De zwarte bakstukken zijn rechthoekig van vorm. Rond de lessenaar zijn eiken registerborden aangebracht. De registerknoppen bevinden zich boven de lessenaar. Ze zijn voorzien van witte porseleinen naamplaatjes. Het eiken pedaalklavier heeft korte boventoetsen van gelijke lengte.</w:t>
      </w:r>
    </w:p>
    <w:p>
      <w:pPr>
        <w:pStyle w:val="T1"/>
        <w:jc w:val="start"/>
        <w:rPr>
          <w:lang w:val="nl-NL"/>
        </w:rPr>
      </w:pPr>
      <w:r>
        <w:rPr>
          <w:lang w:val="nl-NL"/>
        </w:rPr>
        <w:t>Het windtoestel is onder in de kas geplaatst. Tot op heden heeft het instrument geen elektrische windmachine. De kanalisering is van eiken. De tremulant is een inliggend exemplaar. De knop voor de windlosser (vierkante trekstok met messing knopje, opschrift op de kas geschreven) is in de achterwand aangebracht, in het luik dat aan de rechter zijwand grenst. Omdat hierdoor het luik moeilijk uitneembaar is geworden, is een klein deurtje uitgezaagd waardoor de kleinste Trompetpijpjes van de Cis-kant gestemd kunnen worden.</w:t>
      </w:r>
    </w:p>
    <w:p>
      <w:pPr>
        <w:pStyle w:val="T1"/>
        <w:jc w:val="start"/>
        <w:rPr>
          <w:lang w:val="nl-NL"/>
        </w:rPr>
      </w:pPr>
      <w:r>
        <w:rPr>
          <w:lang w:val="nl-NL"/>
        </w:rPr>
        <w:t>De lade is van eiken, de stokken zijn van mahonie, de roosters van eiken. De cancelvolgorde is in hele tonen, vanaf het midden naar beide uiteinden aflopend. De C-kant bevindt zich aan klavierzijde. De Prestant 8' functioneert via een kantsleep.</w:t>
      </w:r>
    </w:p>
    <w:p>
      <w:pPr>
        <w:pStyle w:val="T1"/>
        <w:jc w:val="start"/>
        <w:rPr>
          <w:lang w:val="nl-NL"/>
        </w:rPr>
      </w:pPr>
      <w:r>
        <w:rPr>
          <w:lang w:val="nl-NL"/>
        </w:rPr>
        <w:t>Houten pijpen zijn toegepast voor de Bourdon 16' (C-h) en voor de Holpijp 8' (C-H). De houten pijpen zijn grijs geschilderd. Ze zijn over vrijwel de gehele breedte van de kas achter het front afgevoerd opgesteld; C-g van de Bourdon 16' op de eerste rij en C-H van de Holpijp met gis-h van de Bourdon 16' op de tweede rij.</w:t>
      </w:r>
    </w:p>
    <w:p>
      <w:pPr>
        <w:pStyle w:val="T1"/>
        <w:jc w:val="start"/>
        <w:rPr>
          <w:lang w:val="nl-NL"/>
        </w:rPr>
      </w:pPr>
      <w:r>
        <w:rPr>
          <w:lang w:val="nl-NL"/>
        </w:rPr>
        <w:t>De Violon 8' spreekt niet in het groot octaaf. De Fluit 4' heeft gedekte pijpen voor C-H, het vervolg is open, flauw conisch. De Cornet is op de lade geplaatst. De Trompet heeft eiken stevels, mahonie koppen en metalen bekers.</w:t>
      </w:r>
    </w:p>
    <w:p>
      <w:pPr>
        <w:pStyle w:val="T1"/>
        <w:jc w:val="start"/>
        <w:rPr>
          <w:lang w:val="nl-NL"/>
        </w:rPr>
      </w:pPr>
      <w:r>
        <w:rPr>
          <w:lang w:val="nl-NL"/>
        </w:rPr>
        <w:t>De open metalen binnenpijpen bezitten spits geritste labia, de gedekten zijn van rond geritste labia voorzien. Expressions zijn toegepast bij alle pijpen van Prestant en Violon en voorts bij de Octaaf 4' (C-h) en de Octaaf 2' (C-H). De pijpen voor c-h van de Fluit 4' zijn van stemkrullen voorzien.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31</TotalTime>
  <Application>LibreOffice/7.2.1.2$MacOSX_X86_64 LibreOffice_project/87b77fad49947c1441b67c559c339af8f3517e22</Application>
  <AppVersion>15.0000</AppVersion>
  <Pages>3</Pages>
  <Words>905</Words>
  <Characters>5014</Characters>
  <CharactersWithSpaces>5844</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2008-02-27T19:08:00Z</dcterms:created>
  <dc:creator>WS1</dc:creator>
  <dc:description/>
  <dc:language>en-US</dc:language>
  <cp:lastModifiedBy>Hans</cp:lastModifiedBy>
  <dcterms:modified xsi:type="dcterms:W3CDTF">2009-10-01T21:42:00Z</dcterms:modified>
  <cp:revision>11</cp:revision>
  <dc:subject/>
  <dc:title>Niekerk (Hunsingo) / 1883</dc:title>
</cp:coreProperties>
</file>