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Waarder / 1902</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De eenvoudige zaalkerk dateert van 1887. De drie toegangsdeuren in de voorgevel zijn omgeven  door pilasters en een fronton. In het interieur herinneren alleen de rondboogramen, de consoles die de kroonlijst schragen en het flauwe houten tongewelf met originele luchtroosters aan de tijd van ontstaan.</w:t>
      </w:r>
    </w:p>
    <w:p>
      <w:pPr>
        <w:pStyle w:val="T1"/>
        <w:jc w:val="start"/>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versie van het vijfdelige ‘catalogusfront’ met gedeelde tussenvelden, nagenoeg identiek aan dat in de Gereformeerde Oosterkerk te Zwolle (Proper 1898; deel 1894-1901, 229-230). Verschillend zijn de gesloten vleugelstukken, die hier naar beneden toe sterk verbreden en die zijn uitgevoerd met grillige contouren, waarin enkele omkrullende voluten te herkennen zijn. Ook de torenbekroningen zijn nu niet de standaard-koepels en -obelisken, maar beelden van koning David met de harp en twee bazuinblazende engelen.</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bCs/>
          <w:lang w:val="nl-NL"/>
        </w:rPr>
        <w:t xml:space="preserve">R. Walsma, </w:t>
      </w:r>
      <w:r>
        <w:rPr>
          <w:bCs/>
          <w:i/>
          <w:iCs/>
          <w:lang w:val="nl-NL"/>
        </w:rPr>
        <w:t>Herziene en uitgebreide werklijst Properorgels</w:t>
      </w:r>
      <w:r>
        <w:rPr>
          <w:bCs/>
          <w:lang w:val="nl-NL"/>
        </w:rPr>
        <w:t>. Leeuwarden, 2005, 22-23.</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L. Kramer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1. 1902</w:t>
      </w:r>
    </w:p>
    <w:p>
      <w:pPr>
        <w:pStyle w:val="T1"/>
        <w:jc w:val="start"/>
        <w:rPr>
          <w:lang w:val="nl-NL"/>
        </w:rPr>
      </w:pPr>
      <w:r>
        <w:rPr>
          <w:lang w:val="nl-NL"/>
        </w:rPr>
        <w:t>2. 1973</w:t>
      </w:r>
    </w:p>
    <w:p>
      <w:pPr>
        <w:pStyle w:val="T1"/>
        <w:jc w:val="start"/>
        <w:rPr>
          <w:lang w:val="nl-NL"/>
        </w:rPr>
      </w:pPr>
      <w:r>
        <w:rPr>
          <w:lang w:val="nl-NL"/>
        </w:rPr>
      </w:r>
    </w:p>
    <w:p>
      <w:pPr>
        <w:pStyle w:val="T1"/>
        <w:jc w:val="start"/>
        <w:rPr>
          <w:lang w:val="nl-NL"/>
        </w:rPr>
      </w:pPr>
      <w:r>
        <w:rPr>
          <w:lang w:val="nl-NL"/>
        </w:rPr>
        <w:t>J. Proper 1912</w:t>
      </w:r>
    </w:p>
    <w:p>
      <w:pPr>
        <w:pStyle w:val="T1"/>
        <w:jc w:val="start"/>
        <w:rPr>
          <w:lang w:val="nl-NL"/>
        </w:rPr>
      </w:pPr>
      <w:r>
        <w:rPr>
          <w:lang w:val="nl-NL"/>
        </w:rPr>
        <w:t>.</w:t>
        <w:tab/>
        <w:t>+ Trompet 8'</w:t>
      </w:r>
    </w:p>
    <w:p>
      <w:pPr>
        <w:pStyle w:val="T1"/>
        <w:jc w:val="start"/>
        <w:rPr>
          <w:lang w:val="nl-NL"/>
        </w:rPr>
      </w:pPr>
      <w:r>
        <w:rPr>
          <w:lang w:val="nl-NL"/>
        </w:rPr>
      </w:r>
    </w:p>
    <w:p>
      <w:pPr>
        <w:pStyle w:val="T1"/>
        <w:jc w:val="start"/>
        <w:rPr>
          <w:lang w:val="nl-NL"/>
        </w:rPr>
      </w:pPr>
      <w:r>
        <w:rPr>
          <w:lang w:val="nl-NL"/>
        </w:rPr>
        <w:t>B.F. Bergmeijer 1946</w:t>
      </w:r>
    </w:p>
    <w:p>
      <w:pPr>
        <w:pStyle w:val="T1"/>
        <w:jc w:val="start"/>
        <w:rPr>
          <w:lang w:val="nl-NL"/>
        </w:rPr>
      </w:pPr>
      <w:r>
        <w:rPr>
          <w:lang w:val="nl-NL"/>
        </w:rPr>
        <w:t>.</w:t>
        <w:tab/>
        <w:t>- Holpijp 8', + Celeste 8'</w:t>
      </w:r>
    </w:p>
    <w:p>
      <w:pPr>
        <w:pStyle w:val="T1"/>
        <w:jc w:val="start"/>
        <w:rPr>
          <w:lang w:val="nl-NL"/>
        </w:rPr>
      </w:pPr>
      <w:r>
        <w:rPr>
          <w:lang w:val="nl-NL"/>
        </w:rPr>
      </w:r>
    </w:p>
    <w:p>
      <w:pPr>
        <w:pStyle w:val="T1"/>
        <w:jc w:val="start"/>
        <w:rPr>
          <w:lang w:val="nl-NL"/>
        </w:rPr>
      </w:pPr>
      <w:r>
        <w:rPr>
          <w:lang w:val="nl-NL"/>
        </w:rPr>
        <w:t>L. Kramer 1973</w:t>
      </w:r>
    </w:p>
    <w:p>
      <w:pPr>
        <w:pStyle w:val="T1"/>
        <w:jc w:val="start"/>
        <w:rPr>
          <w:lang w:val="nl-NL"/>
        </w:rPr>
      </w:pPr>
      <w:r>
        <w:rPr>
          <w:lang w:val="nl-NL"/>
        </w:rPr>
        <w:t>.</w:t>
        <w:tab/>
        <w:t>orgel gewijzigd en uitgebreid met vrij Ped</w:t>
      </w:r>
    </w:p>
    <w:p>
      <w:pPr>
        <w:pStyle w:val="T1"/>
        <w:jc w:val="start"/>
        <w:rPr>
          <w:lang w:val="nl-NL"/>
        </w:rPr>
      </w:pPr>
      <w:r>
        <w:rPr>
          <w:lang w:val="nl-NL"/>
        </w:rPr>
        <w:t>.</w:t>
        <w:tab/>
        <w:t>nieuwe klaviatuur, registerknoppen en mechanieken</w:t>
      </w:r>
    </w:p>
    <w:p>
      <w:pPr>
        <w:pStyle w:val="T1"/>
        <w:jc w:val="start"/>
        <w:rPr>
          <w:lang w:val="nl-NL"/>
        </w:rPr>
      </w:pPr>
      <w:r>
        <w:rPr>
          <w:lang w:val="nl-NL"/>
        </w:rPr>
        <w:t>.</w:t>
        <w:tab/>
        <w:t>nieuwe windvoorziening</w:t>
      </w:r>
    </w:p>
    <w:p>
      <w:pPr>
        <w:pStyle w:val="T1"/>
        <w:jc w:val="start"/>
        <w:rPr>
          <w:lang w:val="nl-NL"/>
        </w:rPr>
      </w:pPr>
      <w:r>
        <w:rPr>
          <w:lang w:val="nl-NL"/>
        </w:rPr>
        <w:t>.</w:t>
        <w:tab/>
        <w:t>dispositiewijzigingen:</w:t>
      </w:r>
    </w:p>
    <w:p>
      <w:pPr>
        <w:pStyle w:val="T1"/>
        <w:jc w:val="start"/>
        <w:rPr>
          <w:lang w:val="nl-NL"/>
        </w:rPr>
      </w:pPr>
      <w:r>
        <w:rPr>
          <w:lang w:val="nl-NL"/>
        </w:rPr>
        <w:tab/>
        <w:t>Man - Bourdon 16', + Mixtuur 3-4 st.</w:t>
      </w:r>
    </w:p>
    <w:p>
      <w:pPr>
        <w:pStyle w:val="T1"/>
        <w:jc w:val="start"/>
        <w:rPr>
          <w:lang w:val="nl-NL"/>
        </w:rPr>
      </w:pPr>
      <w:r>
        <w:rPr>
          <w:lang w:val="nl-NL"/>
        </w:rPr>
        <w:tab/>
        <w:t>Ped + Bourdon 16' (van HW), + Gedekt 8' (deels uit Bourdon HW), + Fluit 4'</w:t>
      </w:r>
    </w:p>
    <w:p>
      <w:pPr>
        <w:pStyle w:val="T1"/>
        <w:jc w:val="start"/>
        <w:rPr>
          <w:lang w:val="nl-NL"/>
        </w:rPr>
      </w:pPr>
      <w:r>
        <w:rPr>
          <w:lang w:val="nl-NL"/>
        </w:rPr>
      </w:r>
    </w:p>
    <w:p>
      <w:pPr>
        <w:pStyle w:val="T1"/>
        <w:jc w:val="start"/>
        <w:rPr>
          <w:lang w:val="nl-NL"/>
        </w:rPr>
      </w:pPr>
      <w:r>
        <w:rPr>
          <w:lang w:val="nl-NL"/>
        </w:rPr>
        <w:t>Gebr. Reil 1993</w:t>
      </w:r>
    </w:p>
    <w:p>
      <w:pPr>
        <w:pStyle w:val="T1"/>
        <w:jc w:val="start"/>
        <w:rPr>
          <w:lang w:val="nl-NL"/>
        </w:rPr>
      </w:pPr>
      <w:r>
        <w:rPr>
          <w:lang w:val="nl-NL"/>
        </w:rPr>
        <w:t>.</w:t>
        <w:tab/>
        <w:t>restauratie</w:t>
      </w:r>
    </w:p>
    <w:p>
      <w:pPr>
        <w:pStyle w:val="T1"/>
        <w:jc w:val="start"/>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Gebr. Reil 1999</w:t>
      </w:r>
    </w:p>
    <w:p>
      <w:pPr>
        <w:pStyle w:val="T1"/>
        <w:jc w:val="start"/>
        <w:rPr>
          <w:lang w:val="nl-NL"/>
        </w:rPr>
      </w:pPr>
      <w:r>
        <w:rPr>
          <w:lang w:val="nl-NL"/>
        </w:rPr>
        <w:t>.</w:t>
        <w:tab/>
        <w:t>tremulant toegevoegd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251" w:type="dxa"/>
        <w:jc w:val="start"/>
        <w:tblInd w:w="-70" w:type="dxa"/>
        <w:tblLayout w:type="fixed"/>
        <w:tblCellMar>
          <w:top w:w="0" w:type="dxa"/>
          <w:start w:w="70" w:type="dxa"/>
          <w:bottom w:w="0" w:type="dxa"/>
          <w:end w:w="70" w:type="dxa"/>
        </w:tblCellMar>
      </w:tblPr>
      <w:tblGrid>
        <w:gridCol w:w="1558"/>
        <w:gridCol w:w="850"/>
        <w:gridCol w:w="1134"/>
        <w:gridCol w:w="709"/>
      </w:tblGrid>
      <w:tr>
        <w:trPr>
          <w:trHeight w:val="230" w:hRule="atLeast"/>
        </w:trPr>
        <w:tc>
          <w:tcPr>
            <w:tcW w:w="1558" w:type="dxa"/>
            <w:tcBorders/>
          </w:tcPr>
          <w:p>
            <w:pPr>
              <w:pStyle w:val="T4dispositie"/>
              <w:snapToGrid w:val="false"/>
              <w:rPr>
                <w:i/>
                <w:i/>
                <w:iCs/>
                <w:lang w:val="nl-NL"/>
              </w:rPr>
            </w:pPr>
            <w:r>
              <w:rPr>
                <w:i/>
                <w:iCs/>
                <w:lang w:val="nl-NL"/>
              </w:rPr>
              <w:t>Manuaal</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Gamba</w:t>
            </w:r>
          </w:p>
          <w:p>
            <w:pPr>
              <w:pStyle w:val="T4dispositie"/>
              <w:rPr>
                <w:lang w:val="nl-NL"/>
              </w:rPr>
            </w:pPr>
            <w:r>
              <w:rPr>
                <w:lang w:val="nl-NL"/>
              </w:rPr>
              <w:t>Celeste</w:t>
            </w:r>
          </w:p>
          <w:p>
            <w:pPr>
              <w:pStyle w:val="T4dispositie"/>
              <w:rPr>
                <w:lang w:val="nl-NL"/>
              </w:rPr>
            </w:pPr>
            <w:r>
              <w:rPr>
                <w:lang w:val="nl-NL"/>
              </w:rPr>
              <w:t>Octaaf</w:t>
            </w:r>
          </w:p>
          <w:p>
            <w:pPr>
              <w:pStyle w:val="T4dispositie"/>
              <w:rPr>
                <w:lang w:val="nl-NL"/>
              </w:rPr>
            </w:pPr>
            <w:r>
              <w:rPr>
                <w:lang w:val="nl-NL"/>
              </w:rPr>
              <w:t>Spitsfluit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85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4 st.</w:t>
            </w:r>
          </w:p>
          <w:p>
            <w:pPr>
              <w:pStyle w:val="T4dispositie"/>
              <w:rPr>
                <w:lang w:val="nl-NL"/>
              </w:rPr>
            </w:pPr>
            <w:r>
              <w:rPr>
                <w:lang w:val="nl-NL"/>
              </w:rPr>
              <w:t>8'</w:t>
            </w:r>
          </w:p>
        </w:tc>
        <w:tc>
          <w:tcPr>
            <w:tcW w:w="1134" w:type="dxa"/>
            <w:tcBorders/>
          </w:tcPr>
          <w:p>
            <w:pPr>
              <w:pStyle w:val="T4dispositie"/>
              <w:snapToGrid w:val="fals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Gedekt</w:t>
            </w:r>
          </w:p>
          <w:p>
            <w:pPr>
              <w:pStyle w:val="T4dispositie"/>
              <w:rPr>
                <w:lang w:val="nl-NL"/>
              </w:rPr>
            </w:pPr>
            <w:r>
              <w:rPr>
                <w:lang w:val="nl-NL"/>
              </w:rPr>
              <w:t>Fluit</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 xml:space="preserve">16' </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508" w:type="dxa"/>
        <w:jc w:val="start"/>
        <w:tblInd w:w="-70" w:type="dxa"/>
        <w:tblLayout w:type="fixed"/>
        <w:tblCellMar>
          <w:top w:w="0" w:type="dxa"/>
          <w:start w:w="70" w:type="dxa"/>
          <w:bottom w:w="0" w:type="dxa"/>
          <w:end w:w="70" w:type="dxa"/>
        </w:tblCellMar>
      </w:tblPr>
      <w:tblGrid>
        <w:gridCol w:w="1023"/>
        <w:gridCol w:w="619"/>
        <w:gridCol w:w="619"/>
        <w:gridCol w:w="628"/>
        <w:gridCol w:w="619"/>
      </w:tblGrid>
      <w:tr>
        <w:trPr/>
        <w:tc>
          <w:tcPr>
            <w:tcW w:w="1023" w:type="dxa"/>
            <w:tcBorders/>
          </w:tcPr>
          <w:p>
            <w:pPr>
              <w:pStyle w:val="T1"/>
              <w:jc w:val="start"/>
              <w:rPr>
                <w:lang w:val="nl-NL"/>
              </w:rPr>
            </w:pPr>
            <w:r>
              <w:rPr>
                <w:lang w:val="nl-NL"/>
              </w:rPr>
              <w:t>Mixtuur</w:t>
            </w:r>
          </w:p>
        </w:tc>
        <w:tc>
          <w:tcPr>
            <w:tcW w:w="619"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61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619"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pPr>
      <w:r>
        <w:rPr>
          <w:lang w:val="nl-NL"/>
        </w:rPr>
        <w:t xml:space="preserve">Cornet   </w:t>
      </w:r>
      <w:r>
        <w:rPr>
          <w:sz w:val="20"/>
        </w:rPr>
        <w:t>c</w:t>
      </w:r>
      <w:r>
        <w:rPr>
          <w:sz w:val="20"/>
          <w:vertAlign w:val="superscript"/>
        </w:rPr>
        <w:t>1</w:t>
      </w:r>
      <w:r>
        <w:rPr>
          <w:sz w:val="20"/>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zwemmerbalg</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kas is van naaldhout.</w:t>
      </w:r>
    </w:p>
    <w:p>
      <w:pPr>
        <w:pStyle w:val="T1"/>
        <w:jc w:val="start"/>
        <w:rPr>
          <w:lang w:val="nl-NL"/>
        </w:rPr>
      </w:pPr>
      <w:r>
        <w:rPr>
          <w:lang w:val="nl-NL"/>
        </w:rPr>
        <w:t>Van de klaviatuur zijn alleen de toetsen van het handklavier oud.</w:t>
      </w:r>
    </w:p>
    <w:p>
      <w:pPr>
        <w:pStyle w:val="T1"/>
        <w:jc w:val="start"/>
        <w:rPr>
          <w:lang w:val="nl-NL"/>
        </w:rPr>
      </w:pPr>
      <w:r>
        <w:rPr>
          <w:lang w:val="nl-NL"/>
        </w:rPr>
        <w:t>De mechanisch geregeerde sleeplade heeft dezelfde indeling als het front en is grotendeels origineel; uit later tijd stamt een multiplex dekplaat.</w:t>
      </w:r>
    </w:p>
    <w:p>
      <w:pPr>
        <w:pStyle w:val="T1"/>
        <w:jc w:val="start"/>
        <w:rPr/>
      </w:pPr>
      <w:r>
        <w:rPr>
          <w:lang w:val="nl-NL"/>
        </w:rPr>
        <w:t>C-gis</w:t>
      </w:r>
      <w:r>
        <w:rPr>
          <w:vertAlign w:val="superscript"/>
          <w:lang w:val="nl-NL"/>
        </w:rPr>
        <w:t>1</w:t>
      </w:r>
      <w:r>
        <w:rPr>
          <w:lang w:val="nl-NL"/>
        </w:rPr>
        <w:t xml:space="preserve"> van de Prestant 8' staan in het front, de bovenste tussenvelden daarvan zijn stom. Het cilindrische pijpwerk van de Cornet staat op de lade op de tweede sleep van voren. C-H van de Gamba zijn gecombineerd met de Roerfluit; de Celeste begint op c. De Prestant en de Octaaf 4' hebben expressions, de Quint is vanaf h</w:t>
      </w:r>
      <w:r>
        <w:rPr>
          <w:vertAlign w:val="superscript"/>
          <w:lang w:val="nl-NL"/>
        </w:rPr>
        <w:t>1</w:t>
      </w:r>
      <w:r>
        <w:rPr>
          <w:lang w:val="nl-NL"/>
        </w:rPr>
        <w:t xml:space="preserve"> op lengte gesneden. Het pijpwerk van de Mixtuur is geheel nieuw. Op de tweede sleep van achteren tussen de Mixtuur en de Trompet staat de Octaaf 2', de discant daarvan is op lengte gesneden, sommige tonen hebben later aangebrachte stemkrullen. De Trompet heeft in de bas zinken bekers, alle bekers zijn van intonatieslitsen voorzien, vanaf c</w:t>
      </w:r>
      <w:r>
        <w:rPr>
          <w:vertAlign w:val="superscript"/>
          <w:lang w:val="nl-NL"/>
        </w:rPr>
        <w:t>2</w:t>
      </w:r>
      <w:r>
        <w:rPr>
          <w:lang w:val="nl-NL"/>
        </w:rPr>
        <w:t xml:space="preserve"> zijn er bekers met dubbele lengte.</w:t>
      </w:r>
    </w:p>
    <w:p>
      <w:pPr>
        <w:pStyle w:val="T1"/>
        <w:jc w:val="start"/>
        <w:rPr>
          <w:lang w:val="nl-NL"/>
        </w:rPr>
      </w:pPr>
      <w:r>
        <w:rPr>
          <w:lang w:val="nl-NL"/>
        </w:rPr>
        <w:t>Het pijpwerk van de Bourdon 16' (Ped) is geheel oud, een deel van de Gedekt 8' ook. De aanvulling daarvan is van modernere makelij. De Fluit 4', geheel op de multiplex lade geplaatst, is voor een groot deel van Duitse fabrieksmakelij uit spotted metal met boogvormige opsneden. Het pijpwerk van de overige pedaalregisters staat vrijwel geheel afgevoerd tussen het front en de manuaallade, langs de zijwanden van de kas en onder de manuaallade.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nl-NL" w:bidi="ar-SA" w:eastAsia="zh-CN"/>
    </w:rPr>
  </w:style>
  <w:style w:type="paragraph" w:styleId="Heading1">
    <w:name w:val="Heading 1"/>
    <w:basedOn w:val="Normal"/>
    <w:next w:val="Normal"/>
    <w:qFormat/>
    <w:pPr>
      <w:keepNext w:val="true"/>
      <w:widowControl w:val="false"/>
      <w:numPr>
        <w:ilvl w:val="0"/>
        <w:numId w:val="1"/>
      </w:numPr>
      <w:suppressAutoHyphens w:val="true"/>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uppressAutoHyphens w:val="true"/>
      <w:spacing w:before="240" w:after="60"/>
      <w:outlineLvl w:val="1"/>
    </w:pPr>
    <w:rPr>
      <w:rFonts w:ascii="Arial" w:hAnsi="Arial" w:cs="Arial"/>
      <w:b/>
      <w:i/>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1">
    <w:name w:val="T1"/>
    <w:basedOn w:val="Normal"/>
    <w:qFormat/>
    <w:pPr>
      <w:widowControl w:val="false"/>
      <w:suppressAutoHyphens w:val="true"/>
      <w:jc w:val="both"/>
    </w:pPr>
    <w:rPr>
      <w:spacing w:val="-3"/>
      <w:szCs w:val="20"/>
      <w:lang w:val="en-US"/>
    </w:rPr>
  </w:style>
  <w:style w:type="paragraph" w:styleId="T3Lit">
    <w:name w:val="T3 Lit"/>
    <w:basedOn w:val="Normal"/>
    <w:qFormat/>
    <w:pPr>
      <w:widowControl w:val="false"/>
      <w:suppressAutoHyphens w:val="true"/>
      <w:jc w:val="both"/>
    </w:pPr>
    <w:rPr>
      <w:rFonts w:ascii="Univers;Arial" w:hAnsi="Univers;Arial" w:cs="Univers;Arial"/>
      <w:spacing w:val="-3"/>
      <w:sz w:val="20"/>
      <w:szCs w:val="20"/>
      <w:lang w:val="en-US"/>
    </w:rPr>
  </w:style>
  <w:style w:type="paragraph" w:styleId="T4dispositie">
    <w:name w:val="T4 dispositie"/>
    <w:basedOn w:val="Normal"/>
    <w:qFormat/>
    <w:pPr>
      <w:widowControl w:val="false"/>
      <w:suppressAutoHyphens w:val="true"/>
      <w:jc w:val="both"/>
    </w:pPr>
    <w:rPr>
      <w:spacing w:val="-3"/>
      <w:sz w:val="20"/>
      <w:szCs w:val="20"/>
      <w:lang w:val="en-US"/>
    </w:rPr>
  </w:style>
  <w:style w:type="paragraph" w:styleId="T2Kunst">
    <w:name w:val="T2 Kunst"/>
    <w:basedOn w:val="Normal"/>
    <w:qFormat/>
    <w:pPr>
      <w:widowControl w:val="false"/>
      <w:suppressAutoHyphens w:val="true"/>
      <w:jc w:val="both"/>
    </w:pPr>
    <w:rPr>
      <w:rFonts w:ascii="Univers;Arial" w:hAnsi="Univers;Arial" w:cs="Univers;Arial"/>
      <w:spacing w:val="-3"/>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ages>3</Pages>
  <Words>584</Words>
  <Characters>3057</Characters>
  <CharactersWithSpaces>3536</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2009-03-31T10:06:00Z</dcterms:created>
  <dc:creator>NIvO</dc:creator>
  <dc:description/>
  <dc:language>en-US</dc:language>
  <cp:lastModifiedBy>NIvO</cp:lastModifiedBy>
  <dcterms:modified xsi:type="dcterms:W3CDTF">2009-09-14T13:17:00Z</dcterms:modified>
  <cp:revision>5</cp:revision>
  <dc:subject/>
  <dc:title/>
</cp:coreProperties>
</file>