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Wassenaar / 1907</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T1"/>
        <w:jc w:val="start"/>
        <w:rPr>
          <w:i/>
          <w:i/>
          <w:iCs/>
          <w:lang w:val="nl-NL"/>
        </w:rPr>
      </w:pPr>
      <w:r>
        <w:rPr>
          <w:i/>
          <w:iCs/>
          <w:lang w:val="nl-NL"/>
        </w:rPr>
        <w:t>Basilicale kruiskerk met vijfzijdig gesloten koor en een toren van drie geledingen met achtzijdige lantaarn en naaldspits, gebouwd in 1903-1905 naar ontwerp van N. Molenaar in opvallend helderrode baksteen. Inwendig kruisribgewelven op zuilen en halfzuilen voorzien van kapitelen met acanthusbladversiering. Het in 1912 door N. Winnubst gepolychromeerde interieur werd omstreeks 1965 wit gekalkt en in 1987-1988 opnieuw polychroom beschilderd met florale motieven. Uit de bouwtijd dateren de kerkbanken, de biechtstoelen en enkele glas-in-loodvensters vervaardigd door O. Mengelberg en J. Nicolas.</w:t>
      </w:r>
    </w:p>
    <w:p>
      <w:pPr>
        <w:pStyle w:val="T1"/>
        <w:jc w:val="start"/>
        <w:rPr>
          <w:i/>
          <w:i/>
          <w:iCs/>
          <w:lang w:val="nl-NL"/>
        </w:rPr>
      </w:pPr>
      <w:r>
        <w:rPr>
          <w:i/>
          <w:iCs/>
          <w:lang w:val="nl-NL"/>
        </w:rPr>
      </w:r>
    </w:p>
    <w:p>
      <w:pPr>
        <w:pStyle w:val="T1"/>
        <w:jc w:val="start"/>
        <w:rPr>
          <w:lang w:val="nl-NL"/>
        </w:rPr>
      </w:pPr>
      <w:r>
        <w:rPr>
          <w:lang w:val="nl-NL"/>
        </w:rPr>
        <w:t>Kas: 1907/1958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Thans een negendelig neogotisch front met drie hoekige torens. In 1958 is de kas versmald door de smalle gedeelde velden aan de binnenzijde van de zijtorens en de aangrenzende vlakke velden te laten vervallen. Daarbij zijn ook de buitenste delen van het front lager geplaatst om de aansluiting met het oude middendeel te vergemakkelijken.</w:t>
      </w:r>
    </w:p>
    <w:p>
      <w:pPr>
        <w:pStyle w:val="T2Kunst"/>
        <w:jc w:val="start"/>
        <w:rPr>
          <w:lang w:val="nl-NL"/>
        </w:rPr>
      </w:pPr>
      <w:r>
        <w:rPr>
          <w:lang w:val="nl-NL"/>
        </w:rPr>
        <w:t>Het middengedeelte van het front staat op verhoogde pijpstok en bestaat uit drie delen: een toren met aan weerszijde een pijpveld. Onder de twee vlakke velden van dit midden is de verhoging gedecoreerd met een gotische vierpas. De middentoren wordt ondersteund door een console met daarnaast twee zwikken. De driehoekige middentoren is verdeeld in drie velden, met elk een eigen tootboog en wimberg. Dit motief is herhaald bij zijtorens, zij het dat die torens ieder twee wimbergen hebben. Ook dit pijpwerk staat op verhoogde pijpstok, dat schuin oploopt vanuit het midden. De pijpvelden die bij de middenpartij horen zijn aan de bovenzijde versierd met een tootboog met driepas tracering. Eenzelfde soort boog is te zien bij de gedeelde velden links- en rechtsbuiten. De brede pijpvelden aan de binnenzijde van de buitenste torens zijn aan de bovenzijde geblindeerd met een boog met visblaastracering. Aan de bovenzijde is de kas uitbundig bekroond met stukjes kanteellijst, hogels en pinakels met kruisbloem. Op de drie pijptorens zijn huisjes bestaande uit wimbergen, deze worden bij de zijtorens ondersteund door een spitsboogfries.</w:t>
      </w:r>
    </w:p>
    <w:p>
      <w:pPr>
        <w:pStyle w:val="T2Kunst"/>
        <w:jc w:val="start"/>
        <w:rPr>
          <w:lang w:val="nl-NL"/>
        </w:rPr>
      </w:pPr>
      <w:r>
        <w:rPr>
          <w:lang w:val="nl-NL"/>
        </w:rPr>
      </w:r>
    </w:p>
    <w:p>
      <w:pPr>
        <w:pStyle w:val="T3Lit"/>
        <w:jc w:val="start"/>
        <w:rPr>
          <w:b/>
          <w:b/>
          <w:bCs/>
          <w:lang w:val="nl-NL"/>
        </w:rPr>
      </w:pPr>
      <w:r>
        <w:rPr>
          <w:b/>
          <w:bCs/>
          <w:lang w:val="nl-NL"/>
        </w:rPr>
        <w:t>Literatuur</w:t>
      </w:r>
    </w:p>
    <w:p>
      <w:pPr>
        <w:pStyle w:val="T1"/>
        <w:jc w:val="start"/>
        <w:rPr>
          <w:b/>
          <w:b/>
          <w:bCs/>
          <w:lang w:val="nl-NL"/>
        </w:rPr>
      </w:pPr>
      <w:r>
        <w:rPr>
          <w:b/>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Jos. Vermeulen</w:t>
      </w:r>
    </w:p>
    <w:p>
      <w:pPr>
        <w:pStyle w:val="T1"/>
        <w:jc w:val="start"/>
        <w:rPr>
          <w:lang w:val="nl-NL"/>
        </w:rPr>
      </w:pPr>
      <w:r>
        <w:rPr>
          <w:lang w:val="nl-NL"/>
        </w:rPr>
        <w:t>2. P.C. Bik</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1. 1907</w:t>
      </w:r>
    </w:p>
    <w:p>
      <w:pPr>
        <w:pStyle w:val="T1"/>
        <w:jc w:val="start"/>
        <w:rPr>
          <w:lang w:val="nl-NL"/>
        </w:rPr>
      </w:pPr>
      <w:r>
        <w:rPr>
          <w:lang w:val="nl-NL"/>
        </w:rPr>
        <w:t>2. 1958</w:t>
      </w:r>
    </w:p>
    <w:p>
      <w:pPr>
        <w:pStyle w:val="T1"/>
        <w:jc w:val="start"/>
        <w:rPr>
          <w:lang w:val="nl-NL"/>
        </w:rPr>
      </w:pPr>
      <w:r>
        <w:rPr>
          <w:lang w:val="nl-NL"/>
        </w:rPr>
      </w:r>
    </w:p>
    <w:p>
      <w:pPr>
        <w:pStyle w:val="T1"/>
        <w:jc w:val="start"/>
        <w:rPr/>
      </w:pPr>
      <w:r>
        <w:rPr/>
        <w:t>Dispositie 1907</w:t>
      </w:r>
    </w:p>
    <w:tbl>
      <w:tblPr>
        <w:tblW w:w="6825" w:type="dxa"/>
        <w:jc w:val="start"/>
        <w:tblInd w:w="-70" w:type="dxa"/>
        <w:tblLayout w:type="fixed"/>
        <w:tblCellMar>
          <w:top w:w="0" w:type="dxa"/>
          <w:start w:w="70" w:type="dxa"/>
          <w:bottom w:w="0" w:type="dxa"/>
          <w:end w:w="70" w:type="dxa"/>
        </w:tblCellMar>
      </w:tblPr>
      <w:tblGrid>
        <w:gridCol w:w="1690"/>
        <w:gridCol w:w="720"/>
        <w:gridCol w:w="2160"/>
        <w:gridCol w:w="745"/>
        <w:gridCol w:w="1135"/>
        <w:gridCol w:w="375"/>
      </w:tblGrid>
      <w:tr>
        <w:trPr/>
        <w:tc>
          <w:tcPr>
            <w:tcW w:w="1690" w:type="dxa"/>
            <w:tcBorders/>
          </w:tcPr>
          <w:p>
            <w:pPr>
              <w:pStyle w:val="T4dispositie"/>
              <w:jc w:val="start"/>
              <w:rPr>
                <w:lang w:val="nl-NL"/>
              </w:rPr>
            </w:pPr>
            <w:r>
              <w:rPr>
                <w:i/>
                <w:iCs/>
                <w:lang w:val="nl-NL"/>
              </w:rPr>
              <w:t>Manuaal II</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Violoncel</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2-5 st.</w:t>
            </w:r>
          </w:p>
          <w:p>
            <w:pPr>
              <w:pStyle w:val="T4dispositie"/>
              <w:jc w:val="start"/>
              <w:rPr>
                <w:lang w:val="nl-NL"/>
              </w:rPr>
            </w:pPr>
            <w:r>
              <w:rPr>
                <w:lang w:val="nl-NL"/>
              </w:rPr>
              <w:t>5 st.</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Manuaal</w:t>
            </w:r>
            <w:r>
              <w:rPr>
                <w:lang w:val="nl-NL"/>
              </w:rPr>
              <w:t xml:space="preserve"> </w:t>
            </w:r>
            <w:r>
              <w:rPr>
                <w:i/>
                <w:iCs/>
                <w:lang w:val="nl-NL"/>
              </w:rPr>
              <w:t>(II in zwelkast)</w:t>
            </w:r>
          </w:p>
          <w:p>
            <w:pPr>
              <w:pStyle w:val="T4dispositie"/>
              <w:jc w:val="start"/>
              <w:rPr>
                <w:lang w:val="nl-NL"/>
              </w:rPr>
            </w:pPr>
            <w:r>
              <w:rPr>
                <w:lang w:val="nl-NL"/>
              </w:rPr>
              <w:t>Quintadeen</w:t>
            </w:r>
          </w:p>
          <w:p>
            <w:pPr>
              <w:pStyle w:val="T4dispositie"/>
              <w:jc w:val="start"/>
              <w:rPr>
                <w:lang w:val="nl-NL"/>
              </w:rPr>
            </w:pPr>
            <w:r>
              <w:rPr>
                <w:lang w:val="nl-NL"/>
              </w:rPr>
              <w:t>Holpijp</w:t>
            </w:r>
          </w:p>
          <w:p>
            <w:pPr>
              <w:pStyle w:val="T4dispositie"/>
              <w:jc w:val="start"/>
              <w:rPr>
                <w:lang w:val="nl-NL"/>
              </w:rPr>
            </w:pPr>
            <w:r>
              <w:rPr>
                <w:lang w:val="nl-NL"/>
              </w:rPr>
              <w:t>Viola di Gambe</w:t>
            </w:r>
          </w:p>
          <w:p>
            <w:pPr>
              <w:pStyle w:val="T4dispositie"/>
              <w:jc w:val="start"/>
              <w:rPr>
                <w:lang w:val="nl-NL"/>
              </w:rPr>
            </w:pPr>
            <w:r>
              <w:rPr>
                <w:lang w:val="nl-NL"/>
              </w:rPr>
              <w:t>Vox Celeste</w:t>
            </w:r>
          </w:p>
          <w:p>
            <w:pPr>
              <w:pStyle w:val="T4dispositie"/>
              <w:jc w:val="start"/>
              <w:rPr>
                <w:lang w:val="nl-NL"/>
              </w:rPr>
            </w:pPr>
            <w:r>
              <w:rPr>
                <w:lang w:val="nl-NL"/>
              </w:rPr>
              <w:t>Aeoline</w:t>
            </w:r>
          </w:p>
          <w:p>
            <w:pPr>
              <w:pStyle w:val="T4dispositie"/>
              <w:jc w:val="start"/>
              <w:rPr>
                <w:lang w:val="nl-NL"/>
              </w:rPr>
            </w:pPr>
            <w:r>
              <w:rPr>
                <w:lang w:val="nl-NL"/>
              </w:rPr>
              <w:t>Flûte Octavainte</w:t>
            </w:r>
          </w:p>
          <w:p>
            <w:pPr>
              <w:pStyle w:val="T4dispositie"/>
              <w:jc w:val="start"/>
              <w:rPr>
                <w:lang w:val="nl-NL"/>
              </w:rPr>
            </w:pPr>
            <w:r>
              <w:rPr>
                <w:lang w:val="nl-NL"/>
              </w:rPr>
              <w:t>Piccolo</w:t>
            </w:r>
          </w:p>
          <w:p>
            <w:pPr>
              <w:pStyle w:val="T4dispositie"/>
              <w:jc w:val="start"/>
              <w:rPr>
                <w:lang w:val="nl-NL"/>
              </w:rPr>
            </w:pPr>
            <w:r>
              <w:rPr>
                <w:lang w:val="nl-NL"/>
              </w:rPr>
              <w:t>Basson-Hobo</w:t>
            </w:r>
          </w:p>
          <w:p>
            <w:pPr>
              <w:pStyle w:val="T4dispositie"/>
              <w:jc w:val="start"/>
              <w:rPr>
                <w:lang w:val="nl-NL"/>
              </w:rPr>
            </w:pPr>
            <w:r>
              <w:rPr>
                <w:lang w:val="nl-NL"/>
              </w:rPr>
              <w:t>Vox Humana</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135" w:type="dxa"/>
            <w:tcBorders/>
          </w:tcPr>
          <w:p>
            <w:pPr>
              <w:pStyle w:val="T4dispositie"/>
              <w:jc w:val="start"/>
              <w:rPr>
                <w:i/>
                <w:i/>
                <w:iCs/>
                <w:lang w:val="nl-NL"/>
              </w:rPr>
            </w:pPr>
            <w:r>
              <w:rPr>
                <w:i/>
                <w:iCs/>
                <w:lang w:val="nl-NL"/>
              </w:rPr>
              <w:t>Pedaal</w:t>
            </w:r>
          </w:p>
          <w:p>
            <w:pPr>
              <w:pStyle w:val="T4dispositie"/>
              <w:jc w:val="start"/>
              <w:rPr>
                <w:lang w:val="nl-NL"/>
              </w:rPr>
            </w:pPr>
            <w:r>
              <w:rPr>
                <w:lang w:val="nl-NL"/>
              </w:rPr>
              <w:t>Fluitbas</w:t>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Fluit</w:t>
            </w:r>
          </w:p>
          <w:p>
            <w:pPr>
              <w:pStyle w:val="T4dispositie"/>
              <w:jc w:val="start"/>
              <w:rPr>
                <w:lang w:val="nl-NL"/>
              </w:rPr>
            </w:pPr>
            <w:r>
              <w:rPr>
                <w:lang w:val="nl-NL"/>
              </w:rPr>
              <w:t>Bazuin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1"/>
        <w:jc w:val="start"/>
        <w:rPr>
          <w:sz w:val="20"/>
          <w:lang w:val="nl-NL"/>
        </w:rPr>
      </w:pPr>
      <w:r>
        <w:rPr>
          <w:sz w:val="20"/>
          <w:lang w:val="nl-NL"/>
        </w:rPr>
      </w:r>
    </w:p>
    <w:p>
      <w:pPr>
        <w:pStyle w:val="T1"/>
        <w:jc w:val="start"/>
        <w:rPr>
          <w:sz w:val="20"/>
          <w:lang w:val="nl-NL"/>
        </w:rPr>
      </w:pPr>
      <w:r>
        <w:rPr>
          <w:sz w:val="20"/>
          <w:lang w:val="nl-NL"/>
        </w:rPr>
        <w:t>koppelingen I-II, Ped-I, Ped-II, superoctaafkoppel</w:t>
      </w:r>
    </w:p>
    <w:p>
      <w:pPr>
        <w:pStyle w:val="T1"/>
        <w:jc w:val="start"/>
        <w:rPr>
          <w:sz w:val="20"/>
          <w:lang w:val="nl-NL"/>
        </w:rPr>
      </w:pPr>
      <w:r>
        <w:rPr>
          <w:sz w:val="20"/>
          <w:lang w:val="nl-NL"/>
        </w:rPr>
        <w:t>tremulant</w:t>
      </w:r>
    </w:p>
    <w:p>
      <w:pPr>
        <w:pStyle w:val="T1"/>
        <w:jc w:val="start"/>
        <w:rPr>
          <w:sz w:val="20"/>
          <w:lang w:val="nl-NL"/>
        </w:rPr>
      </w:pPr>
      <w:r>
        <w:rPr>
          <w:sz w:val="20"/>
          <w:lang w:val="nl-NL"/>
        </w:rPr>
        <w:t>vaste combinaties P MF F Tutti</w:t>
      </w:r>
    </w:p>
    <w:p>
      <w:pPr>
        <w:pStyle w:val="T1"/>
        <w:jc w:val="start"/>
        <w:rPr>
          <w:sz w:val="20"/>
          <w:lang w:val="nl-NL"/>
        </w:rPr>
      </w:pPr>
      <w:r>
        <w:rPr>
          <w:sz w:val="20"/>
          <w:lang w:val="nl-NL"/>
        </w:rPr>
        <w:t>generaal crescendo</w:t>
      </w:r>
    </w:p>
    <w:p>
      <w:pPr>
        <w:pStyle w:val="T1"/>
        <w:jc w:val="start"/>
        <w:rPr>
          <w:sz w:val="20"/>
          <w:lang w:val="nl-NL"/>
        </w:rPr>
      </w:pPr>
      <w:r>
        <w:rPr>
          <w:sz w:val="20"/>
          <w:lang w:val="nl-NL"/>
        </w:rPr>
        <w:t>trede zwelkast Man II</w:t>
      </w:r>
    </w:p>
    <w:p>
      <w:pPr>
        <w:pStyle w:val="T1"/>
        <w:jc w:val="start"/>
        <w:rPr>
          <w:sz w:val="20"/>
          <w:lang w:val="nl-NL"/>
        </w:rPr>
      </w:pPr>
      <w:r>
        <w:rPr>
          <w:sz w:val="20"/>
          <w:lang w:val="nl-NL"/>
        </w:rPr>
        <w:t>kegelladen met pneumatische tractuur</w:t>
      </w:r>
    </w:p>
    <w:p>
      <w:pPr>
        <w:pStyle w:val="T1"/>
        <w:jc w:val="start"/>
        <w:rPr>
          <w:sz w:val="20"/>
          <w:lang w:val="nl-NL"/>
        </w:rPr>
      </w:pPr>
      <w:r>
        <w:rPr>
          <w:sz w:val="20"/>
          <w:lang w:val="nl-NL"/>
        </w:rPr>
      </w:r>
    </w:p>
    <w:p>
      <w:pPr>
        <w:pStyle w:val="T1"/>
        <w:jc w:val="start"/>
        <w:rPr>
          <w:lang w:val="nl-NL"/>
        </w:rPr>
      </w:pPr>
      <w:r>
        <w:rPr>
          <w:lang w:val="nl-NL"/>
        </w:rPr>
        <w:t>P.C. Bik 1958</w:t>
      </w:r>
    </w:p>
    <w:p>
      <w:pPr>
        <w:pStyle w:val="T1"/>
        <w:jc w:val="start"/>
        <w:rPr>
          <w:lang w:val="nl-NL"/>
        </w:rPr>
      </w:pPr>
      <w:r>
        <w:rPr>
          <w:lang w:val="nl-NL"/>
        </w:rPr>
        <w:t>.</w:t>
        <w:tab/>
        <w:t>orgel verbouwd en uitgebreid met derde manuaal</w:t>
      </w:r>
    </w:p>
    <w:p>
      <w:pPr>
        <w:pStyle w:val="T1"/>
        <w:jc w:val="start"/>
        <w:rPr>
          <w:lang w:val="nl-NL"/>
        </w:rPr>
      </w:pPr>
      <w:r>
        <w:rPr>
          <w:lang w:val="nl-NL"/>
        </w:rPr>
        <w:t>.</w:t>
        <w:tab/>
        <w:t>orgelkas gewijzigd; orgel in torennis geplaatst</w:t>
      </w:r>
    </w:p>
    <w:p>
      <w:pPr>
        <w:pStyle w:val="T1"/>
        <w:jc w:val="start"/>
        <w:rPr>
          <w:lang w:val="nl-NL"/>
        </w:rPr>
      </w:pPr>
      <w:r>
        <w:rPr>
          <w:lang w:val="nl-NL"/>
        </w:rPr>
        <w:t>.</w:t>
        <w:tab/>
        <w:t>tractuur elektropneumatisch gemaakt</w:t>
      </w:r>
    </w:p>
    <w:p>
      <w:pPr>
        <w:pStyle w:val="T1"/>
        <w:jc w:val="start"/>
        <w:rPr>
          <w:lang w:val="nl-NL"/>
        </w:rPr>
      </w:pPr>
      <w:r>
        <w:rPr>
          <w:lang w:val="nl-NL"/>
        </w:rPr>
        <w:t>.</w:t>
        <w:tab/>
        <w:t>dispositie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manuaal III, pedaal</w:t>
      </w:r>
    </w:p>
    <w:p>
      <w:pPr>
        <w:pStyle w:val="T1"/>
        <w:jc w:val="start"/>
        <w:rPr>
          <w:lang w:val="nl-NL"/>
        </w:rPr>
      </w:pPr>
      <w:r>
        <w:rPr>
          <w:lang w:val="nl-NL"/>
        </w:rPr>
      </w:r>
    </w:p>
    <w:p>
      <w:pPr>
        <w:pStyle w:val="T1"/>
        <w:jc w:val="start"/>
        <w:rPr/>
      </w:pPr>
      <w:r>
        <w:rPr/>
        <w:t>Dispositie</w:t>
      </w:r>
    </w:p>
    <w:tbl>
      <w:tblPr>
        <w:tblW w:w="9790" w:type="dxa"/>
        <w:jc w:val="start"/>
        <w:tblInd w:w="-70" w:type="dxa"/>
        <w:tblLayout w:type="fixed"/>
        <w:tblCellMar>
          <w:top w:w="0" w:type="dxa"/>
          <w:start w:w="70" w:type="dxa"/>
          <w:bottom w:w="0" w:type="dxa"/>
          <w:end w:w="70" w:type="dxa"/>
        </w:tblCellMar>
      </w:tblPr>
      <w:tblGrid>
        <w:gridCol w:w="1690"/>
        <w:gridCol w:w="720"/>
        <w:gridCol w:w="1620"/>
        <w:gridCol w:w="720"/>
        <w:gridCol w:w="2340"/>
        <w:gridCol w:w="612"/>
        <w:gridCol w:w="1135"/>
        <w:gridCol w:w="953"/>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Open 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5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Manuaal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Prestant</w:t>
            </w:r>
          </w:p>
          <w:p>
            <w:pPr>
              <w:pStyle w:val="T4dispositie"/>
              <w:jc w:val="start"/>
              <w:rPr>
                <w:lang w:val="nl-NL"/>
              </w:rPr>
            </w:pPr>
            <w:r>
              <w:rPr>
                <w:lang w:val="nl-NL"/>
              </w:rPr>
              <w:t>Quintadeen</w:t>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Spitsquint</w:t>
            </w:r>
          </w:p>
          <w:p>
            <w:pPr>
              <w:pStyle w:val="T4dispositie"/>
              <w:jc w:val="start"/>
              <w:rPr>
                <w:lang w:val="nl-NL"/>
              </w:rPr>
            </w:pPr>
            <w:r>
              <w:rPr>
                <w:lang w:val="nl-NL"/>
              </w:rPr>
              <w:t>Woudfluit</w:t>
            </w:r>
          </w:p>
          <w:p>
            <w:pPr>
              <w:pStyle w:val="T4dispositie"/>
              <w:jc w:val="start"/>
              <w:rPr>
                <w:lang w:val="nl-NL"/>
              </w:rPr>
            </w:pPr>
            <w:r>
              <w:rPr>
                <w:lang w:val="nl-NL"/>
              </w:rPr>
              <w:t>Terts</w:t>
            </w:r>
          </w:p>
          <w:p>
            <w:pPr>
              <w:pStyle w:val="T4dispositie"/>
              <w:jc w:val="start"/>
              <w:rPr>
                <w:lang w:val="nl-NL"/>
              </w:rPr>
            </w:pPr>
            <w:r>
              <w:rPr>
                <w:lang w:val="nl-NL"/>
              </w:rPr>
              <w:t>Clarinet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8'</w:t>
            </w:r>
          </w:p>
        </w:tc>
        <w:tc>
          <w:tcPr>
            <w:tcW w:w="2340" w:type="dxa"/>
            <w:tcBorders/>
          </w:tcPr>
          <w:p>
            <w:pPr>
              <w:pStyle w:val="T4dispositie"/>
              <w:jc w:val="start"/>
              <w:rPr>
                <w:lang w:val="nl-NL"/>
              </w:rPr>
            </w:pPr>
            <w:r>
              <w:rPr>
                <w:i/>
                <w:iCs/>
                <w:lang w:val="nl-NL"/>
              </w:rPr>
              <w:t>Manuaal III (in zwelkast)</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Quintadeen</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Céleste</w:t>
            </w:r>
          </w:p>
          <w:p>
            <w:pPr>
              <w:pStyle w:val="T4dispositie"/>
              <w:jc w:val="start"/>
              <w:rPr>
                <w:lang w:val="nl-NL"/>
              </w:rPr>
            </w:pPr>
            <w:r>
              <w:rPr>
                <w:lang w:val="nl-NL"/>
              </w:rPr>
              <w:t>Aeoline</w:t>
            </w:r>
          </w:p>
          <w:p>
            <w:pPr>
              <w:pStyle w:val="T4dispositie"/>
              <w:jc w:val="start"/>
              <w:rPr>
                <w:lang w:val="nl-NL"/>
              </w:rPr>
            </w:pPr>
            <w:r>
              <w:rPr>
                <w:lang w:val="nl-NL"/>
              </w:rPr>
              <w:t>Fluit Octaaf</w:t>
            </w:r>
          </w:p>
          <w:p>
            <w:pPr>
              <w:pStyle w:val="T4dispositie"/>
              <w:jc w:val="start"/>
              <w:rPr>
                <w:lang w:val="nl-NL"/>
              </w:rPr>
            </w:pPr>
            <w:r>
              <w:rPr>
                <w:lang w:val="nl-NL"/>
              </w:rPr>
              <w:t>Piccolo</w:t>
            </w:r>
          </w:p>
          <w:p>
            <w:pPr>
              <w:pStyle w:val="T4dispositie"/>
              <w:jc w:val="start"/>
              <w:rPr>
                <w:lang w:val="nl-NL"/>
              </w:rPr>
            </w:pPr>
            <w:r>
              <w:rPr>
                <w:lang w:val="nl-NL"/>
              </w:rPr>
              <w:t>Cimbel</w:t>
            </w:r>
          </w:p>
          <w:p>
            <w:pPr>
              <w:pStyle w:val="T4dispositie"/>
              <w:jc w:val="start"/>
              <w:rPr>
                <w:lang w:val="nl-NL"/>
              </w:rPr>
            </w:pPr>
            <w:r>
              <w:rPr>
                <w:lang w:val="nl-NL"/>
              </w:rPr>
              <w:t>Basson</w:t>
            </w:r>
          </w:p>
          <w:p>
            <w:pPr>
              <w:pStyle w:val="T4dispositie"/>
              <w:jc w:val="start"/>
              <w:rPr>
                <w:lang w:val="nl-NL"/>
              </w:rPr>
            </w:pPr>
            <w:r>
              <w:rPr>
                <w:lang w:val="nl-NL"/>
              </w:rPr>
              <w:t>Vox Humana</w:t>
            </w:r>
          </w:p>
        </w:tc>
        <w:tc>
          <w:tcPr>
            <w:tcW w:w="61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8'</w:t>
            </w:r>
          </w:p>
        </w:tc>
        <w:tc>
          <w:tcPr>
            <w:tcW w:w="1135" w:type="dxa"/>
            <w:tcBorders/>
          </w:tcPr>
          <w:p>
            <w:pPr>
              <w:pStyle w:val="T4dispositie"/>
              <w:jc w:val="start"/>
              <w:rPr>
                <w:i/>
                <w:i/>
                <w:iCs/>
                <w:lang w:val="nl-NL"/>
              </w:rPr>
            </w:pPr>
            <w:r>
              <w:rPr>
                <w:i/>
                <w:iCs/>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Fluitbas</w:t>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Open Fluit</w:t>
            </w:r>
          </w:p>
          <w:p>
            <w:pPr>
              <w:pStyle w:val="T4dispositie"/>
              <w:jc w:val="start"/>
              <w:rPr>
                <w:lang w:val="nl-NL"/>
              </w:rPr>
            </w:pPr>
            <w:r>
              <w:rPr>
                <w:lang w:val="nl-NL"/>
              </w:rPr>
              <w:t>Bazuin</w:t>
            </w:r>
          </w:p>
          <w:p>
            <w:pPr>
              <w:pStyle w:val="T4dispositie"/>
              <w:jc w:val="start"/>
              <w:rPr>
                <w:lang w:val="nl-NL"/>
              </w:rPr>
            </w:pPr>
            <w:r>
              <w:rPr>
                <w:lang w:val="nl-NL"/>
              </w:rPr>
              <w:t>Trombone</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2-5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I-III, II-III, Ped-I, Ped-II, Ped-III</w:t>
      </w:r>
    </w:p>
    <w:p>
      <w:pPr>
        <w:pStyle w:val="T1"/>
        <w:jc w:val="start"/>
        <w:rPr>
          <w:lang w:val="nl-NL"/>
        </w:rPr>
      </w:pPr>
      <w:r>
        <w:rPr>
          <w:lang w:val="nl-NL"/>
        </w:rPr>
        <w:t>vaste combinaties P MP MF F Tutti</w:t>
      </w:r>
    </w:p>
    <w:p>
      <w:pPr>
        <w:pStyle w:val="T1"/>
        <w:jc w:val="start"/>
        <w:rPr>
          <w:lang w:val="nl-NL"/>
        </w:rPr>
      </w:pPr>
      <w:r>
        <w:rPr>
          <w:lang w:val="nl-NL"/>
        </w:rPr>
        <w:t>vrije combinatie</w:t>
      </w:r>
    </w:p>
    <w:p>
      <w:pPr>
        <w:pStyle w:val="T1"/>
        <w:jc w:val="start"/>
        <w:rPr>
          <w:lang w:val="nl-NL"/>
        </w:rPr>
      </w:pPr>
      <w:r>
        <w:rPr>
          <w:lang w:val="nl-NL"/>
        </w:rPr>
        <w:t>automatisch pedaal</w:t>
      </w:r>
    </w:p>
    <w:p>
      <w:pPr>
        <w:pStyle w:val="T1"/>
        <w:jc w:val="start"/>
        <w:rPr>
          <w:lang w:val="nl-NL"/>
        </w:rPr>
      </w:pPr>
      <w:r>
        <w:rPr>
          <w:lang w:val="nl-NL"/>
        </w:rPr>
        <w:t>tongwerk af</w:t>
      </w:r>
    </w:p>
    <w:p>
      <w:pPr>
        <w:pStyle w:val="T1"/>
        <w:jc w:val="start"/>
        <w:rPr>
          <w:lang w:val="nl-NL"/>
        </w:rPr>
      </w:pPr>
      <w:r>
        <w:rPr>
          <w:lang w:val="nl-NL"/>
        </w:rPr>
        <w:t>generaal crescendo</w:t>
      </w:r>
    </w:p>
    <w:p>
      <w:pPr>
        <w:pStyle w:val="T1"/>
        <w:jc w:val="start"/>
        <w:rPr>
          <w:lang w:val="nl-NL"/>
        </w:rPr>
      </w:pPr>
      <w:r>
        <w:rPr>
          <w:lang w:val="nl-NL"/>
        </w:rPr>
        <w:t>trede zwelkast Man III</w:t>
      </w:r>
    </w:p>
    <w:p>
      <w:pPr>
        <w:pStyle w:val="T1"/>
        <w:jc w:val="start"/>
        <w:rPr>
          <w:lang w:val="nl-NL"/>
        </w:rPr>
      </w:pPr>
      <w:r>
        <w:rPr>
          <w:lang w:val="nl-NL"/>
        </w:rPr>
      </w:r>
    </w:p>
    <w:p>
      <w:pPr>
        <w:pStyle w:val="T1"/>
        <w:jc w:val="start"/>
        <w:rPr>
          <w:lang w:val="nl-NL"/>
        </w:rPr>
      </w:pPr>
      <w:r>
        <w:rPr>
          <w:lang w:val="nl-NL"/>
        </w:rPr>
        <w:t>Samenstelling vulstemmen</w:t>
      </w:r>
    </w:p>
    <w:tbl>
      <w:tblPr>
        <w:tblW w:w="5108" w:type="dxa"/>
        <w:jc w:val="start"/>
        <w:tblInd w:w="-70" w:type="dxa"/>
        <w:tblLayout w:type="fixed"/>
        <w:tblCellMar>
          <w:top w:w="0" w:type="dxa"/>
          <w:start w:w="70" w:type="dxa"/>
          <w:bottom w:w="0" w:type="dxa"/>
          <w:end w:w="70" w:type="dxa"/>
        </w:tblCellMar>
      </w:tblPr>
      <w:tblGrid>
        <w:gridCol w:w="1690"/>
        <w:gridCol w:w="720"/>
        <w:gridCol w:w="720"/>
        <w:gridCol w:w="720"/>
        <w:gridCol w:w="720"/>
        <w:gridCol w:w="538"/>
      </w:tblGrid>
      <w:tr>
        <w:trPr/>
        <w:tc>
          <w:tcPr>
            <w:tcW w:w="1690" w:type="dxa"/>
            <w:tcBorders/>
          </w:tcPr>
          <w:p>
            <w:pPr>
              <w:pStyle w:val="T1"/>
              <w:jc w:val="start"/>
              <w:rPr>
                <w:lang w:val="nl-NL"/>
              </w:rPr>
            </w:pPr>
            <w:r>
              <w:rPr>
                <w:lang w:val="nl-NL"/>
              </w:rPr>
              <w:t>Mixtuur Man I</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53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HW   </w:t>
      </w:r>
      <w:r>
        <w:rPr>
          <w:sz w:val="20"/>
          <w:lang w:val="nl-NL"/>
        </w:rPr>
        <w:t>c</w:t>
      </w:r>
      <w:r>
        <w:rPr>
          <w:sz w:val="20"/>
          <w:szCs w:val="24"/>
          <w:vertAlign w:val="superscript"/>
          <w:lang w:val="nl-NL"/>
        </w:rPr>
        <w:t>1</w:t>
      </w:r>
      <w:r>
        <w:rPr>
          <w:sz w:val="20"/>
          <w:lang w:val="nl-NL"/>
        </w:rPr>
        <w:t xml:space="preserve">   8 - 4 - 2 2/3 - 2 - 1 3/5</w:t>
      </w:r>
    </w:p>
    <w:p>
      <w:pPr>
        <w:pStyle w:val="T1"/>
        <w:jc w:val="start"/>
        <w:rPr>
          <w:sz w:val="20"/>
          <w:lang w:val="nl-NL"/>
        </w:rPr>
      </w:pPr>
      <w:r>
        <w:rPr>
          <w:sz w:val="20"/>
          <w:lang w:val="nl-NL"/>
        </w:rPr>
      </w:r>
    </w:p>
    <w:tbl>
      <w:tblPr>
        <w:tblW w:w="8501" w:type="dxa"/>
        <w:jc w:val="start"/>
        <w:tblInd w:w="-70" w:type="dxa"/>
        <w:tblLayout w:type="fixed"/>
        <w:tblCellMar>
          <w:top w:w="0" w:type="dxa"/>
          <w:start w:w="70" w:type="dxa"/>
          <w:bottom w:w="0" w:type="dxa"/>
          <w:end w:w="70" w:type="dxa"/>
        </w:tblCellMar>
      </w:tblPr>
      <w:tblGrid>
        <w:gridCol w:w="1722"/>
        <w:gridCol w:w="555"/>
        <w:gridCol w:w="555"/>
        <w:gridCol w:w="555"/>
        <w:gridCol w:w="555"/>
        <w:gridCol w:w="555"/>
        <w:gridCol w:w="555"/>
        <w:gridCol w:w="555"/>
        <w:gridCol w:w="718"/>
        <w:gridCol w:w="718"/>
        <w:gridCol w:w="729"/>
        <w:gridCol w:w="729"/>
      </w:tblGrid>
      <w:tr>
        <w:trPr/>
        <w:tc>
          <w:tcPr>
            <w:tcW w:w="1722" w:type="dxa"/>
            <w:tcBorders/>
          </w:tcPr>
          <w:p>
            <w:pPr>
              <w:pStyle w:val="T1"/>
              <w:jc w:val="start"/>
              <w:rPr>
                <w:lang w:val="nl-NL"/>
              </w:rPr>
            </w:pPr>
            <w:r>
              <w:rPr>
                <w:lang w:val="nl-NL"/>
              </w:rPr>
              <w:t>Cimbel Man III</w:t>
            </w:r>
          </w:p>
        </w:tc>
        <w:tc>
          <w:tcPr>
            <w:tcW w:w="555" w:type="dxa"/>
            <w:tcBorders/>
          </w:tcPr>
          <w:p>
            <w:pPr>
              <w:pStyle w:val="T4dispositie"/>
              <w:rPr>
                <w:lang w:val="nl-NL"/>
              </w:rPr>
            </w:pPr>
            <w:r>
              <w:rPr>
                <w:lang w:val="nl-NL"/>
              </w:rPr>
              <w:t>C</w:t>
            </w:r>
          </w:p>
          <w:p>
            <w:pPr>
              <w:pStyle w:val="T4dispositie"/>
              <w:rPr>
                <w:lang w:val="nl-NL"/>
              </w:rPr>
            </w:pPr>
            <w:r>
              <w:rPr>
                <w:lang w:val="nl-NL"/>
              </w:rPr>
              <w:t>1/4</w:t>
            </w:r>
          </w:p>
          <w:p>
            <w:pPr>
              <w:pStyle w:val="T4dispositie"/>
              <w:rPr>
                <w:lang w:val="nl-NL"/>
              </w:rPr>
            </w:pPr>
            <w:r>
              <w:rPr>
                <w:lang w:val="nl-NL"/>
              </w:rPr>
              <w:t>1/5</w:t>
            </w:r>
          </w:p>
          <w:p>
            <w:pPr>
              <w:pStyle w:val="T4dispositie"/>
              <w:rPr>
                <w:lang w:val="nl-NL"/>
              </w:rPr>
            </w:pPr>
            <w:r>
              <w:rPr>
                <w:lang w:val="nl-NL"/>
              </w:rPr>
              <w:t>1/6</w:t>
            </w:r>
          </w:p>
        </w:tc>
        <w:tc>
          <w:tcPr>
            <w:tcW w:w="555" w:type="dxa"/>
            <w:tcBorders/>
          </w:tcPr>
          <w:p>
            <w:pPr>
              <w:pStyle w:val="T4dispositie"/>
              <w:rPr>
                <w:lang w:val="nl-NL"/>
              </w:rPr>
            </w:pPr>
            <w:r>
              <w:rPr>
                <w:lang w:val="nl-NL"/>
              </w:rPr>
              <w:t>F</w:t>
            </w:r>
          </w:p>
          <w:p>
            <w:pPr>
              <w:pStyle w:val="T4dispositie"/>
              <w:rPr>
                <w:lang w:val="nl-NL"/>
              </w:rPr>
            </w:pPr>
            <w:r>
              <w:rPr>
                <w:lang w:val="nl-NL"/>
              </w:rPr>
              <w:t>1/3</w:t>
            </w:r>
          </w:p>
          <w:p>
            <w:pPr>
              <w:pStyle w:val="T4dispositie"/>
              <w:rPr>
                <w:lang w:val="nl-NL"/>
              </w:rPr>
            </w:pPr>
            <w:r>
              <w:rPr>
                <w:lang w:val="nl-NL"/>
              </w:rPr>
              <w:t>1/4</w:t>
            </w:r>
          </w:p>
          <w:p>
            <w:pPr>
              <w:pStyle w:val="T4dispositie"/>
              <w:rPr>
                <w:lang w:val="nl-NL"/>
              </w:rPr>
            </w:pPr>
            <w:r>
              <w:rPr>
                <w:lang w:val="nl-NL"/>
              </w:rPr>
              <w:t>1/5</w:t>
            </w:r>
          </w:p>
        </w:tc>
        <w:tc>
          <w:tcPr>
            <w:tcW w:w="555" w:type="dxa"/>
            <w:tcBorders/>
          </w:tcPr>
          <w:p>
            <w:pPr>
              <w:pStyle w:val="T4dispositie"/>
              <w:rPr>
                <w:lang w:val="nl-NL"/>
              </w:rPr>
            </w:pPr>
            <w:r>
              <w:rPr>
                <w:lang w:val="nl-NL"/>
              </w:rPr>
              <w:t>B</w:t>
            </w:r>
          </w:p>
          <w:p>
            <w:pPr>
              <w:pStyle w:val="T4dispositie"/>
              <w:rPr>
                <w:lang w:val="nl-NL"/>
              </w:rPr>
            </w:pPr>
            <w:r>
              <w:rPr>
                <w:lang w:val="nl-NL"/>
              </w:rPr>
              <w:t>2/3</w:t>
            </w:r>
          </w:p>
          <w:p>
            <w:pPr>
              <w:pStyle w:val="T4dispositie"/>
              <w:rPr>
                <w:lang w:val="nl-NL"/>
              </w:rPr>
            </w:pPr>
            <w:r>
              <w:rPr>
                <w:lang w:val="nl-NL"/>
              </w:rPr>
              <w:t>1/3</w:t>
            </w:r>
          </w:p>
          <w:p>
            <w:pPr>
              <w:pStyle w:val="T4dispositie"/>
              <w:rPr>
                <w:lang w:val="nl-NL"/>
              </w:rPr>
            </w:pPr>
            <w:r>
              <w:rPr>
                <w:lang w:val="nl-NL"/>
              </w:rPr>
              <w:t>1/4</w:t>
            </w:r>
          </w:p>
        </w:tc>
        <w:tc>
          <w:tcPr>
            <w:tcW w:w="555" w:type="dxa"/>
            <w:tcBorders/>
          </w:tcPr>
          <w:p>
            <w:pPr>
              <w:pStyle w:val="T4dispositie"/>
              <w:rPr>
                <w:lang w:val="nl-NL"/>
              </w:rPr>
            </w:pPr>
            <w:r>
              <w:rPr>
                <w:lang w:val="nl-NL"/>
              </w:rPr>
              <w:t>dis</w:t>
            </w:r>
          </w:p>
          <w:p>
            <w:pPr>
              <w:pStyle w:val="T4dispositie"/>
              <w:rPr>
                <w:lang w:val="nl-NL"/>
              </w:rPr>
            </w:pPr>
            <w:r>
              <w:rPr>
                <w:lang w:val="nl-NL"/>
              </w:rPr>
              <w:t>1/2</w:t>
            </w:r>
          </w:p>
          <w:p>
            <w:pPr>
              <w:pStyle w:val="T4dispositie"/>
              <w:rPr>
                <w:lang w:val="nl-NL"/>
              </w:rPr>
            </w:pPr>
            <w:r>
              <w:rPr>
                <w:lang w:val="nl-NL"/>
              </w:rPr>
              <w:t>2/5</w:t>
            </w:r>
          </w:p>
          <w:p>
            <w:pPr>
              <w:pStyle w:val="T4dispositie"/>
              <w:rPr>
                <w:lang w:val="nl-NL"/>
              </w:rPr>
            </w:pPr>
            <w:r>
              <w:rPr>
                <w:lang w:val="nl-NL"/>
              </w:rPr>
              <w:t>1/3</w:t>
            </w:r>
          </w:p>
        </w:tc>
        <w:tc>
          <w:tcPr>
            <w:tcW w:w="555" w:type="dxa"/>
            <w:tcBorders/>
          </w:tcPr>
          <w:p>
            <w:pPr>
              <w:pStyle w:val="T4dispositie"/>
              <w:rPr>
                <w:lang w:val="nl-NL"/>
              </w:rPr>
            </w:pPr>
            <w:r>
              <w:rPr>
                <w:lang w:val="nl-NL"/>
              </w:rPr>
              <w:t>gis</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2/5</w:t>
            </w:r>
          </w:p>
        </w:tc>
        <w:tc>
          <w:tcPr>
            <w:tcW w:w="555" w:type="dxa"/>
            <w:tcBorders/>
          </w:tcPr>
          <w:p>
            <w:pPr>
              <w:pStyle w:val="T4dispositie"/>
              <w:rPr/>
            </w:pPr>
            <w:r>
              <w:rPr>
                <w:lang w:val="nl-NL"/>
              </w:rPr>
              <w:t>cis</w:t>
            </w:r>
            <w:r>
              <w:rPr>
                <w:vertAlign w:val="superscript"/>
                <w:lang w:val="nl-NL"/>
              </w:rPr>
              <w:t>1</w:t>
            </w:r>
          </w:p>
          <w:p>
            <w:pPr>
              <w:pStyle w:val="T4dispositie"/>
              <w:rPr>
                <w:lang w:val="nl-NL"/>
              </w:rPr>
            </w:pPr>
            <w:r>
              <w:rPr>
                <w:lang w:val="nl-NL"/>
              </w:rPr>
              <w:t>4/5</w:t>
            </w:r>
          </w:p>
          <w:p>
            <w:pPr>
              <w:pStyle w:val="T4dispositie"/>
              <w:rPr>
                <w:lang w:val="nl-NL"/>
              </w:rPr>
            </w:pPr>
            <w:r>
              <w:rPr>
                <w:lang w:val="nl-NL"/>
              </w:rPr>
              <w:t>2/3</w:t>
            </w:r>
          </w:p>
          <w:p>
            <w:pPr>
              <w:pStyle w:val="T4dispositie"/>
              <w:rPr>
                <w:lang w:val="nl-NL"/>
              </w:rPr>
            </w:pPr>
            <w:r>
              <w:rPr>
                <w:lang w:val="nl-NL"/>
              </w:rPr>
              <w:t>1/2</w:t>
            </w:r>
          </w:p>
        </w:tc>
        <w:tc>
          <w:tcPr>
            <w:tcW w:w="555" w:type="dxa"/>
            <w:tcBorders/>
          </w:tcPr>
          <w:p>
            <w:pPr>
              <w:pStyle w:val="T4dispositie"/>
              <w:rPr>
                <w:lang w:val="nl-NL"/>
              </w:rPr>
            </w:pPr>
            <w:r>
              <w:rPr>
                <w:lang w:val="nl-NL"/>
              </w:rPr>
              <w:t>fis</w:t>
            </w:r>
            <w:r>
              <w:rPr>
                <w:vertAlign w:val="superscript"/>
                <w:lang w:val="nl-NL"/>
              </w:rPr>
              <w:t>1</w:t>
            </w:r>
          </w:p>
          <w:p>
            <w:pPr>
              <w:pStyle w:val="T4dispositie"/>
              <w:rPr>
                <w:lang w:val="nl-NL"/>
              </w:rPr>
            </w:pPr>
            <w:r>
              <w:rPr>
                <w:lang w:val="nl-NL"/>
              </w:rPr>
              <w:t>1</w:t>
            </w:r>
          </w:p>
          <w:p>
            <w:pPr>
              <w:pStyle w:val="T4dispositie"/>
              <w:rPr>
                <w:lang w:val="nl-NL"/>
              </w:rPr>
            </w:pPr>
            <w:r>
              <w:rPr>
                <w:lang w:val="nl-NL"/>
              </w:rPr>
              <w:t>4/5</w:t>
            </w:r>
          </w:p>
          <w:p>
            <w:pPr>
              <w:pStyle w:val="T4dispositie"/>
              <w:rPr>
                <w:lang w:val="nl-NL"/>
              </w:rPr>
            </w:pPr>
            <w:r>
              <w:rPr>
                <w:lang w:val="nl-NL"/>
              </w:rPr>
              <w:t>2/3</w:t>
            </w:r>
          </w:p>
        </w:tc>
        <w:tc>
          <w:tcPr>
            <w:tcW w:w="718" w:type="dxa"/>
            <w:tcBorders/>
          </w:tcPr>
          <w:p>
            <w:pPr>
              <w:pStyle w:val="T4dispositie"/>
              <w:rPr>
                <w:lang w:val="nl-NL"/>
              </w:rPr>
            </w:pPr>
            <w:r>
              <w:rPr>
                <w:lang w:val="nl-NL"/>
              </w:rPr>
              <w:t>h</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4/5</w:t>
            </w:r>
          </w:p>
        </w:tc>
        <w:tc>
          <w:tcPr>
            <w:tcW w:w="718" w:type="dxa"/>
            <w:tcBorders/>
          </w:tcPr>
          <w:p>
            <w:pPr>
              <w:pStyle w:val="T4dispositie"/>
              <w:rPr>
                <w:lang w:val="nl-NL"/>
              </w:rPr>
            </w:pPr>
            <w:r>
              <w:rPr>
                <w:lang w:val="nl-NL"/>
              </w:rPr>
              <w:t>e</w:t>
            </w:r>
            <w:r>
              <w:rPr>
                <w:vertAlign w:val="superscript"/>
                <w:lang w:val="nl-NL"/>
              </w:rPr>
              <w:t>2</w:t>
            </w:r>
          </w:p>
          <w:p>
            <w:pPr>
              <w:pStyle w:val="T4dispositie"/>
              <w:rPr>
                <w:lang w:val="nl-NL"/>
              </w:rPr>
            </w:pPr>
            <w:r>
              <w:rPr>
                <w:lang w:val="nl-NL"/>
              </w:rPr>
              <w:t>1 3/5</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a</w:t>
            </w:r>
            <w:r>
              <w:rPr>
                <w:vertAlign w:val="superscript"/>
                <w:lang w:val="nl-NL"/>
              </w:rPr>
              <w:t>2</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c>
          <w:tcPr>
            <w:tcW w:w="729" w:type="dxa"/>
            <w:tcBorders/>
          </w:tcPr>
          <w:p>
            <w:pPr>
              <w:pStyle w:val="T4dispositie"/>
              <w:rPr>
                <w:lang w:val="nl-NL"/>
              </w:rPr>
            </w:pPr>
            <w:r>
              <w:rPr>
                <w:lang w:val="nl-NL"/>
              </w:rPr>
              <w:t>d</w:t>
            </w:r>
            <w:r>
              <w:rPr>
                <w:vertAlign w:val="superscript"/>
                <w:lang w:val="nl-NL"/>
              </w:rPr>
              <w:t>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zwemmerbalgen</w:t>
      </w:r>
    </w:p>
    <w:p>
      <w:pPr>
        <w:pStyle w:val="T1"/>
        <w:jc w:val="start"/>
        <w:rPr>
          <w:lang w:val="nl-NL"/>
        </w:rPr>
      </w:pPr>
      <w:r>
        <w:rPr>
          <w:lang w:val="nl-NL"/>
        </w:rPr>
        <w:t>Winddruk</w:t>
      </w:r>
    </w:p>
    <w:p>
      <w:pPr>
        <w:pStyle w:val="T1"/>
        <w:jc w:val="start"/>
        <w:rPr>
          <w:lang w:val="nl-NL"/>
        </w:rPr>
      </w:pPr>
      <w:r>
        <w:rPr>
          <w:lang w:val="nl-NL"/>
        </w:rPr>
        <w:t>Man I 94 mm, Man II 96 mm, Man III en Ped 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heeft kegelladen met elektropneumatische tractuur.</w:t>
      </w:r>
    </w:p>
    <w:p>
      <w:pPr>
        <w:pStyle w:val="T1"/>
        <w:jc w:val="start"/>
        <w:rPr>
          <w:lang w:val="nl-NL"/>
        </w:rPr>
      </w:pPr>
      <w:r>
        <w:rPr>
          <w:lang w:val="nl-NL"/>
        </w:rPr>
        <w:t>De oorspronkelijke magazijnbalg is voorzien van een dubbele vouw. De kanalen uit 1907 zijn van grijs geverfd grenen, de kanalen uit 1958 zijn van spaanplaat.</w:t>
      </w:r>
    </w:p>
    <w:p>
      <w:pPr>
        <w:pStyle w:val="T1"/>
        <w:jc w:val="start"/>
        <w:rPr/>
      </w:pPr>
      <w:r>
        <w:rPr>
          <w:lang w:val="nl-NL"/>
        </w:rPr>
        <w:t>De windladen van Man I en III (uit 1907) hebben 54 tonen. In 1958 zijn daaraan supplementladen voor fis</w:t>
      </w:r>
      <w:r>
        <w:rPr>
          <w:vertAlign w:val="superscript"/>
          <w:lang w:val="nl-NL"/>
        </w:rPr>
        <w:t>3</w:t>
      </w:r>
      <w:r>
        <w:rPr>
          <w:lang w:val="nl-NL"/>
        </w:rPr>
        <w:t xml:space="preserve"> en g</w:t>
      </w:r>
      <w:r>
        <w:rPr>
          <w:vertAlign w:val="superscript"/>
          <w:lang w:val="nl-NL"/>
        </w:rPr>
        <w:t>3</w:t>
      </w:r>
      <w:r>
        <w:rPr>
          <w:lang w:val="nl-NL"/>
        </w:rPr>
        <w:t xml:space="preserve"> toegevoegd. De oorspronkelijke C- en Cis-lade van het Ped (voor 14 respectievelijk 13 tonen) zijn in 1958 door tussenvoeging van cancellen vergroot tot elk 15 tonen. De lade van Man II dateert uit 1958 en heeft een omvang van 56 tonen.</w:t>
      </w:r>
    </w:p>
    <w:p>
      <w:pPr>
        <w:pStyle w:val="T1"/>
        <w:jc w:val="start"/>
        <w:rPr/>
      </w:pPr>
      <w:r>
        <w:rPr>
          <w:lang w:val="nl-NL"/>
        </w:rPr>
        <w:t>Indien niet anders vermeld stamt het pijpwerk van Man I, Man III en Ped uit 1907. Dat van Man II uit 1958; alle pijpen voor fis</w:t>
      </w:r>
      <w:r>
        <w:rPr>
          <w:vertAlign w:val="superscript"/>
          <w:lang w:val="nl-NL"/>
        </w:rPr>
        <w:t>3</w:t>
      </w:r>
      <w:r>
        <w:rPr>
          <w:lang w:val="nl-NL"/>
        </w:rPr>
        <w:t xml:space="preserve"> en g</w:t>
      </w:r>
      <w:r>
        <w:rPr>
          <w:vertAlign w:val="superscript"/>
          <w:lang w:val="nl-NL"/>
        </w:rPr>
        <w:t>3</w:t>
      </w:r>
      <w:r>
        <w:rPr>
          <w:lang w:val="nl-NL"/>
        </w:rPr>
        <w:t xml:space="preserve"> van Man I &amp; III en dis</w:t>
      </w:r>
      <w:r>
        <w:rPr>
          <w:vertAlign w:val="superscript"/>
          <w:lang w:val="nl-NL"/>
        </w:rPr>
        <w:t>1</w:t>
      </w:r>
      <w:r>
        <w:rPr>
          <w:lang w:val="nl-NL"/>
        </w:rPr>
        <w:t>-f</w:t>
      </w:r>
      <w:r>
        <w:rPr>
          <w:vertAlign w:val="superscript"/>
          <w:lang w:val="nl-NL"/>
        </w:rPr>
        <w:t>1</w:t>
      </w:r>
      <w:r>
        <w:rPr>
          <w:lang w:val="nl-NL"/>
        </w:rPr>
        <w:t xml:space="preserve"> van het Ped stamt uit 1958.</w:t>
      </w:r>
    </w:p>
    <w:p>
      <w:pPr>
        <w:pStyle w:val="T1"/>
        <w:jc w:val="start"/>
        <w:rPr/>
      </w:pPr>
      <w:r>
        <w:rPr>
          <w:lang w:val="nl-NL"/>
        </w:rPr>
        <w:t>De lade van Man I is als volgt ingedeeld: B, c, d-d</w:t>
      </w:r>
      <w:r>
        <w:rPr>
          <w:vertAlign w:val="superscript"/>
          <w:lang w:val="nl-NL"/>
        </w:rPr>
        <w:t>3</w:t>
      </w:r>
      <w:r>
        <w:rPr>
          <w:lang w:val="nl-NL"/>
        </w:rPr>
        <w:t>, e</w:t>
      </w:r>
      <w:r>
        <w:rPr>
          <w:vertAlign w:val="superscript"/>
          <w:lang w:val="nl-NL"/>
        </w:rPr>
        <w:t>3</w:t>
      </w:r>
      <w:r>
        <w:rPr>
          <w:lang w:val="nl-NL"/>
        </w:rPr>
        <w:t>, f</w:t>
      </w:r>
      <w:r>
        <w:rPr>
          <w:vertAlign w:val="superscript"/>
          <w:lang w:val="nl-NL"/>
        </w:rPr>
        <w:t>3</w:t>
      </w:r>
      <w:r>
        <w:rPr>
          <w:lang w:val="nl-NL"/>
        </w:rPr>
        <w:t>, dis</w:t>
      </w:r>
      <w:r>
        <w:rPr>
          <w:vertAlign w:val="superscript"/>
          <w:lang w:val="nl-NL"/>
        </w:rPr>
        <w:t>3</w:t>
      </w:r>
      <w:r>
        <w:rPr>
          <w:lang w:val="nl-NL"/>
        </w:rPr>
        <w:t>-cis, H, A, Gis-Cis, C</w:t>
      </w:r>
    </w:p>
    <w:p>
      <w:pPr>
        <w:pStyle w:val="T1"/>
        <w:jc w:val="start"/>
        <w:rPr/>
      </w:pPr>
      <w:r>
        <w:rPr>
          <w:lang w:val="nl-NL"/>
        </w:rPr>
        <w:t>C-H van de Open Prestant 16' zijn gecombineerd met Bourdon 16', het vervolg is gecombineerd met de Prestant 8'. C-h van de Prestant 8' staan in het front, c</w:t>
      </w:r>
      <w:r>
        <w:rPr>
          <w:vertAlign w:val="superscript"/>
          <w:lang w:val="nl-NL"/>
        </w:rPr>
        <w:t>1</w:t>
      </w:r>
      <w:r>
        <w:rPr>
          <w:lang w:val="nl-NL"/>
        </w:rPr>
        <w:t>-g</w:t>
      </w:r>
      <w:r>
        <w:rPr>
          <w:vertAlign w:val="superscript"/>
          <w:lang w:val="nl-NL"/>
        </w:rPr>
        <w:t>2</w:t>
      </w:r>
      <w:r>
        <w:rPr>
          <w:lang w:val="nl-NL"/>
        </w:rPr>
        <w:t xml:space="preserve"> zijn afgevoerd achter het front, het vervolg staat op de lade. Alle pijpen met expressions. C-h van de Bourdon 16' en C-H van de Bourdon 8' zijn van grenen (gedekt), het vervolg is van metaal waarvan c</w:t>
      </w:r>
      <w:r>
        <w:rPr>
          <w:vertAlign w:val="superscript"/>
          <w:lang w:val="nl-NL"/>
        </w:rPr>
        <w:t>1</w:t>
      </w:r>
      <w:r>
        <w:rPr>
          <w:lang w:val="nl-NL"/>
        </w:rPr>
        <w:t>-h</w:t>
      </w:r>
      <w:r>
        <w:rPr>
          <w:vertAlign w:val="superscript"/>
          <w:lang w:val="nl-NL"/>
        </w:rPr>
        <w:t>1</w:t>
      </w:r>
      <w:r>
        <w:rPr>
          <w:lang w:val="nl-NL"/>
        </w:rPr>
        <w:t xml:space="preserve"> respectievelijk c-h met geperste labia en c</w:t>
      </w:r>
      <w:r>
        <w:rPr>
          <w:vertAlign w:val="superscript"/>
          <w:lang w:val="nl-NL"/>
        </w:rPr>
        <w:t>2</w:t>
      </w:r>
      <w:r>
        <w:rPr>
          <w:lang w:val="nl-NL"/>
        </w:rPr>
        <w:t>-f</w:t>
      </w:r>
      <w:r>
        <w:rPr>
          <w:vertAlign w:val="superscript"/>
          <w:lang w:val="nl-NL"/>
        </w:rPr>
        <w:t>3</w:t>
      </w:r>
      <w:r>
        <w:rPr>
          <w:lang w:val="nl-NL"/>
        </w:rPr>
        <w:t xml:space="preserve"> respectievelijk c</w:t>
      </w:r>
      <w:r>
        <w:rPr>
          <w:vertAlign w:val="superscript"/>
          <w:lang w:val="nl-NL"/>
        </w:rPr>
        <w:t>1</w:t>
      </w:r>
      <w:r>
        <w:rPr>
          <w:lang w:val="nl-NL"/>
        </w:rPr>
        <w:t>-f</w:t>
      </w:r>
      <w:r>
        <w:rPr>
          <w:vertAlign w:val="superscript"/>
          <w:lang w:val="nl-NL"/>
        </w:rPr>
        <w:t>3</w:t>
      </w:r>
      <w:r>
        <w:rPr>
          <w:lang w:val="nl-NL"/>
        </w:rPr>
        <w:t xml:space="preserve"> zonder bovenlabium. De Fluit Harm. 8' is van C-H gecombineerd met de Bourson 8'; c-c</w:t>
      </w:r>
      <w:r>
        <w:rPr>
          <w:vertAlign w:val="superscript"/>
          <w:lang w:val="nl-NL"/>
        </w:rPr>
        <w:t>1</w:t>
      </w:r>
      <w:r>
        <w:rPr>
          <w:lang w:val="nl-NL"/>
        </w:rPr>
        <w:t xml:space="preserve"> zijn van zink met geperste labia zijbaarden; de discant is van metaal (zonder bovenlabia), c</w:t>
      </w:r>
      <w:r>
        <w:rPr>
          <w:vertAlign w:val="superscript"/>
          <w:lang w:val="nl-NL"/>
        </w:rPr>
        <w:t>2</w:t>
      </w:r>
      <w:r>
        <w:rPr>
          <w:lang w:val="nl-NL"/>
        </w:rPr>
        <w:t>-f</w:t>
      </w:r>
      <w:r>
        <w:rPr>
          <w:vertAlign w:val="superscript"/>
          <w:lang w:val="nl-NL"/>
        </w:rPr>
        <w:t>3</w:t>
      </w:r>
      <w:r>
        <w:rPr>
          <w:lang w:val="nl-NL"/>
        </w:rPr>
        <w:t xml:space="preserve"> overblazend. De Cornet staat op een bank. Het laagste koor is gedekt (zonder bovenlabia), het overige pijpwerk heeft geperste labia en is deels voorzien van expressions of stemkrullen en vanaf 1/4 voets lengte deels op toon afgesneden. C-H van de Octaaf 4' zijn van zink, het vervolg is van metaal met geperste labia; C-f</w:t>
      </w:r>
      <w:r>
        <w:rPr>
          <w:vertAlign w:val="superscript"/>
          <w:lang w:val="nl-NL"/>
        </w:rPr>
        <w:t>2</w:t>
      </w:r>
      <w:r>
        <w:rPr>
          <w:lang w:val="nl-NL"/>
        </w:rPr>
        <w:t xml:space="preserve"> met expressions, fis</w:t>
      </w:r>
      <w:r>
        <w:rPr>
          <w:vertAlign w:val="superscript"/>
          <w:lang w:val="nl-NL"/>
        </w:rPr>
        <w:t>2</w:t>
      </w:r>
      <w:r>
        <w:rPr>
          <w:lang w:val="nl-NL"/>
        </w:rPr>
        <w:t>-h</w:t>
      </w:r>
      <w:r>
        <w:rPr>
          <w:vertAlign w:val="superscript"/>
          <w:lang w:val="nl-NL"/>
        </w:rPr>
        <w:t>2</w:t>
      </w:r>
      <w:r>
        <w:rPr>
          <w:lang w:val="nl-NL"/>
        </w:rPr>
        <w:t xml:space="preserve"> met stemkrullen de overige op lengte afgesneden. De Quint 2 2/3' staat op de oorspronkelijke plaats van de Violon 8' (thans op Man II); C-h bestaat uit pijpwerk met traces de bouches en expressions, van elders afkomstig (eind 19e begin 20e eeuw), het vervolg dateert uit 1958. De Octaaf 2' heeft geperste labia. Expressions zijn aangebracht bij C-h</w:t>
      </w:r>
      <w:r>
        <w:rPr>
          <w:vertAlign w:val="superscript"/>
          <w:lang w:val="nl-NL"/>
        </w:rPr>
        <w:t>1</w:t>
      </w:r>
      <w:r>
        <w:rPr>
          <w:lang w:val="nl-NL"/>
        </w:rPr>
        <w:t>, de overige pijpen zijn op lengte afgesneden. De Mixtuur heeft nog de oorspronkelijke samenstelling; het pijpwerk is deels op lengte afgesneden. De Trompet 8' heeft Duitse koppen, lepels en tongen; c</w:t>
      </w:r>
      <w:r>
        <w:rPr>
          <w:vertAlign w:val="superscript"/>
          <w:lang w:val="nl-NL"/>
        </w:rPr>
        <w:t>3</w:t>
      </w:r>
      <w:r>
        <w:rPr>
          <w:lang w:val="nl-NL"/>
        </w:rPr>
        <w:t>-f</w:t>
      </w:r>
      <w:r>
        <w:rPr>
          <w:vertAlign w:val="superscript"/>
          <w:lang w:val="nl-NL"/>
        </w:rPr>
        <w:t>3</w:t>
      </w:r>
      <w:r>
        <w:rPr>
          <w:lang w:val="nl-NL"/>
        </w:rPr>
        <w:t xml:space="preserve"> met dubbele bekerlengte.</w:t>
      </w:r>
    </w:p>
    <w:p>
      <w:pPr>
        <w:pStyle w:val="T1"/>
        <w:jc w:val="start"/>
        <w:rPr/>
      </w:pPr>
      <w:r>
        <w:rPr>
          <w:lang w:val="nl-NL"/>
        </w:rPr>
        <w:t>Het pijpwerk van Man II staat op een onder- en bovenlade uit 1958 die haaks op het front zijn gesitueerd. Op de onderlade staan C-cis</w:t>
      </w:r>
      <w:r>
        <w:rPr>
          <w:vertAlign w:val="superscript"/>
          <w:lang w:val="nl-NL"/>
        </w:rPr>
        <w:t>1</w:t>
      </w:r>
      <w:r>
        <w:rPr>
          <w:lang w:val="nl-NL"/>
        </w:rPr>
        <w:t>; tussen g en gis voeren conducten naar een bovenlade voor de tonen d</w:t>
      </w:r>
      <w:r>
        <w:rPr>
          <w:vertAlign w:val="superscript"/>
          <w:lang w:val="nl-NL"/>
        </w:rPr>
        <w:t>1</w:t>
      </w:r>
      <w:r>
        <w:rPr>
          <w:lang w:val="nl-NL"/>
        </w:rPr>
        <w:t>-g</w:t>
      </w:r>
      <w:r>
        <w:rPr>
          <w:vertAlign w:val="superscript"/>
          <w:lang w:val="nl-NL"/>
        </w:rPr>
        <w:t>3</w:t>
      </w:r>
      <w:r>
        <w:rPr>
          <w:lang w:val="nl-NL"/>
        </w:rPr>
        <w:t>. C-h van de Prestant 8' zijn van zink, het vervolg is van metaal; C-f</w:t>
      </w:r>
      <w:r>
        <w:rPr>
          <w:vertAlign w:val="superscript"/>
          <w:lang w:val="nl-NL"/>
        </w:rPr>
        <w:t>3</w:t>
      </w:r>
      <w:r>
        <w:rPr>
          <w:lang w:val="nl-NL"/>
        </w:rPr>
        <w:t xml:space="preserve"> met stemkrullen. C-h van de Gedekt 16' zijn van spaanplaat, de discant is van metaal. De Violon 8' dateert uit 1907 en is afkomstig van Man I. C-f zijn van zink met houten rolbaarden; fis-g</w:t>
      </w:r>
      <w:r>
        <w:rPr>
          <w:vertAlign w:val="superscript"/>
          <w:lang w:val="nl-NL"/>
        </w:rPr>
        <w:t>3</w:t>
      </w:r>
      <w:r>
        <w:rPr>
          <w:lang w:val="nl-NL"/>
        </w:rPr>
        <w:t xml:space="preserve"> zijn van metaal. Alle pijpen met expressions, fis-f</w:t>
      </w:r>
      <w:r>
        <w:rPr>
          <w:vertAlign w:val="superscript"/>
          <w:lang w:val="nl-NL"/>
        </w:rPr>
        <w:t>1</w:t>
      </w:r>
      <w:r>
        <w:rPr>
          <w:lang w:val="nl-NL"/>
        </w:rPr>
        <w:t xml:space="preserve"> met freins de overige met schuine bruggen. C-H van de Quintadeen 8' zijn van spaanplaat, het vervolg is van metaal. C-H van de Prestant 4' zijn van zink, het vervolg is van metaal; C-h</w:t>
      </w:r>
      <w:r>
        <w:rPr>
          <w:vertAlign w:val="superscript"/>
          <w:lang w:val="nl-NL"/>
        </w:rPr>
        <w:t>2</w:t>
      </w:r>
      <w:r>
        <w:rPr>
          <w:lang w:val="nl-NL"/>
        </w:rPr>
        <w:t xml:space="preserve"> met stemkrullen, de overige op lengte. Van de Fluit 4' zijn C-c</w:t>
      </w:r>
      <w:r>
        <w:rPr>
          <w:vertAlign w:val="superscript"/>
          <w:lang w:val="nl-NL"/>
        </w:rPr>
        <w:t>1</w:t>
      </w:r>
      <w:r>
        <w:rPr>
          <w:lang w:val="nl-NL"/>
        </w:rPr>
        <w:t xml:space="preserve"> gedekt, het vervolg is open, conisch. De Spitsquint 2 2/3' is geheel open, conisch C-h met stemkrullen, het vervolg op lengte. Ook de Woudfluit 2' heeft stemkrullen voor C-h. De Terts 1 3/5' is cilindrisch met stemkrullen voor C-g. De Clarinet 8' heeft Duitse koppen, lepels en tongen. C-h zinken stevels en bekers met conische voet, in de discant metalen stevels en cilindrische bekers rechtstreeks op de kop.</w:t>
      </w:r>
    </w:p>
    <w:p>
      <w:pPr>
        <w:pStyle w:val="T1"/>
        <w:jc w:val="start"/>
        <w:rPr/>
      </w:pPr>
      <w:r>
        <w:rPr>
          <w:lang w:val="nl-NL"/>
        </w:rPr>
        <w:t>De lade van Man III is als volgt ingedeeld: gis</w:t>
      </w:r>
      <w:r>
        <w:rPr>
          <w:vertAlign w:val="superscript"/>
          <w:lang w:val="nl-NL"/>
        </w:rPr>
        <w:t>1</w:t>
      </w:r>
      <w:r>
        <w:rPr>
          <w:lang w:val="nl-NL"/>
        </w:rPr>
        <w:t>, b</w:t>
      </w:r>
      <w:r>
        <w:rPr>
          <w:vertAlign w:val="superscript"/>
          <w:lang w:val="nl-NL"/>
        </w:rPr>
        <w:t>1</w:t>
      </w:r>
      <w:r>
        <w:rPr>
          <w:lang w:val="nl-NL"/>
        </w:rPr>
        <w:t>-d</w:t>
      </w:r>
      <w:r>
        <w:rPr>
          <w:vertAlign w:val="superscript"/>
          <w:lang w:val="nl-NL"/>
        </w:rPr>
        <w:t>3</w:t>
      </w:r>
      <w:r>
        <w:rPr>
          <w:lang w:val="nl-NL"/>
        </w:rPr>
        <w:t>, e</w:t>
      </w:r>
      <w:r>
        <w:rPr>
          <w:vertAlign w:val="superscript"/>
          <w:lang w:val="nl-NL"/>
        </w:rPr>
        <w:t>3</w:t>
      </w:r>
      <w:r>
        <w:rPr>
          <w:lang w:val="nl-NL"/>
        </w:rPr>
        <w:t>, f</w:t>
      </w:r>
      <w:r>
        <w:rPr>
          <w:vertAlign w:val="superscript"/>
          <w:lang w:val="nl-NL"/>
        </w:rPr>
        <w:t>3</w:t>
      </w:r>
      <w:r>
        <w:rPr>
          <w:lang w:val="nl-NL"/>
        </w:rPr>
        <w:t>, dis</w:t>
      </w:r>
      <w:r>
        <w:rPr>
          <w:vertAlign w:val="superscript"/>
          <w:lang w:val="nl-NL"/>
        </w:rPr>
        <w:t>3</w:t>
      </w:r>
      <w:r>
        <w:rPr>
          <w:lang w:val="nl-NL"/>
        </w:rPr>
        <w:t>-a</w:t>
      </w:r>
      <w:r>
        <w:rPr>
          <w:vertAlign w:val="superscript"/>
          <w:lang w:val="nl-NL"/>
        </w:rPr>
        <w:t>1</w:t>
      </w:r>
      <w:r>
        <w:rPr>
          <w:lang w:val="nl-NL"/>
        </w:rPr>
        <w:t>, g</w:t>
      </w:r>
      <w:r>
        <w:rPr>
          <w:vertAlign w:val="superscript"/>
          <w:lang w:val="nl-NL"/>
        </w:rPr>
        <w:t>1</w:t>
      </w:r>
      <w:r>
        <w:rPr>
          <w:lang w:val="nl-NL"/>
        </w:rPr>
        <w:t>, fis</w:t>
      </w:r>
      <w:r>
        <w:rPr>
          <w:vertAlign w:val="superscript"/>
          <w:lang w:val="nl-NL"/>
        </w:rPr>
        <w:t>1</w:t>
      </w:r>
      <w:r>
        <w:rPr>
          <w:lang w:val="nl-NL"/>
        </w:rPr>
        <w:t>-C</w:t>
      </w:r>
    </w:p>
    <w:p>
      <w:pPr>
        <w:pStyle w:val="T1"/>
        <w:jc w:val="start"/>
        <w:rPr/>
      </w:pPr>
      <w:r>
        <w:rPr>
          <w:lang w:val="nl-NL"/>
        </w:rPr>
        <w:t>C-h van de Quintadeen 16' zijn van grenen, de discant is van metaal met kastbaarden; c</w:t>
      </w:r>
      <w:r>
        <w:rPr>
          <w:vertAlign w:val="superscript"/>
          <w:lang w:val="nl-NL"/>
        </w:rPr>
        <w:t>1</w:t>
      </w:r>
      <w:r>
        <w:rPr>
          <w:lang w:val="nl-NL"/>
        </w:rPr>
        <w:t>-h</w:t>
      </w:r>
      <w:r>
        <w:rPr>
          <w:vertAlign w:val="superscript"/>
          <w:lang w:val="nl-NL"/>
        </w:rPr>
        <w:t>1</w:t>
      </w:r>
      <w:r>
        <w:rPr>
          <w:lang w:val="nl-NL"/>
        </w:rPr>
        <w:t xml:space="preserve"> met geperste labia en c</w:t>
      </w:r>
      <w:r>
        <w:rPr>
          <w:vertAlign w:val="superscript"/>
          <w:lang w:val="nl-NL"/>
        </w:rPr>
        <w:t>2</w:t>
      </w:r>
      <w:r>
        <w:rPr>
          <w:lang w:val="nl-NL"/>
        </w:rPr>
        <w:t>-f</w:t>
      </w:r>
      <w:r>
        <w:rPr>
          <w:vertAlign w:val="superscript"/>
          <w:lang w:val="nl-NL"/>
        </w:rPr>
        <w:t>3</w:t>
      </w:r>
      <w:r>
        <w:rPr>
          <w:lang w:val="nl-NL"/>
        </w:rPr>
        <w:t xml:space="preserve"> zonder bovenlabium. C-H van de Gamba 8' zijn van zink, het vervolg is van metaal met geperste labia en expressions. C-H met rolbaarden, c-fis</w:t>
      </w:r>
      <w:r>
        <w:rPr>
          <w:vertAlign w:val="superscript"/>
          <w:lang w:val="nl-NL"/>
        </w:rPr>
        <w:t>1</w:t>
      </w:r>
      <w:r>
        <w:rPr>
          <w:lang w:val="nl-NL"/>
        </w:rPr>
        <w:t xml:space="preserve"> met freins, g</w:t>
      </w:r>
      <w:r>
        <w:rPr>
          <w:vertAlign w:val="superscript"/>
          <w:lang w:val="nl-NL"/>
        </w:rPr>
        <w:t>1</w:t>
      </w:r>
      <w:r>
        <w:rPr>
          <w:lang w:val="nl-NL"/>
        </w:rPr>
        <w:t>-h</w:t>
      </w:r>
      <w:r>
        <w:rPr>
          <w:vertAlign w:val="superscript"/>
          <w:lang w:val="nl-NL"/>
        </w:rPr>
        <w:t>2</w:t>
      </w:r>
      <w:r>
        <w:rPr>
          <w:lang w:val="nl-NL"/>
        </w:rPr>
        <w:t xml:space="preserve"> met schuine bruggen, het vervolg met zijbaarden. De Céleste 8' begint op c en heeft geperste labia en expressions; c-fis</w:t>
      </w:r>
      <w:r>
        <w:rPr>
          <w:vertAlign w:val="superscript"/>
          <w:lang w:val="nl-NL"/>
        </w:rPr>
        <w:t>1</w:t>
      </w:r>
      <w:r>
        <w:rPr>
          <w:lang w:val="nl-NL"/>
        </w:rPr>
        <w:t xml:space="preserve"> met freins, g</w:t>
      </w:r>
      <w:r>
        <w:rPr>
          <w:vertAlign w:val="superscript"/>
          <w:lang w:val="nl-NL"/>
        </w:rPr>
        <w:t>1</w:t>
      </w:r>
      <w:r>
        <w:rPr>
          <w:lang w:val="nl-NL"/>
        </w:rPr>
        <w:t>-h</w:t>
      </w:r>
      <w:r>
        <w:rPr>
          <w:vertAlign w:val="superscript"/>
          <w:lang w:val="nl-NL"/>
        </w:rPr>
        <w:t>2</w:t>
      </w:r>
      <w:r>
        <w:rPr>
          <w:lang w:val="nl-NL"/>
        </w:rPr>
        <w:t xml:space="preserve"> met schuine bruggen en c</w:t>
      </w:r>
      <w:r>
        <w:rPr>
          <w:vertAlign w:val="superscript"/>
          <w:lang w:val="nl-NL"/>
        </w:rPr>
        <w:t>3</w:t>
      </w:r>
      <w:r>
        <w:rPr>
          <w:lang w:val="nl-NL"/>
        </w:rPr>
        <w:t>-g</w:t>
      </w:r>
      <w:r>
        <w:rPr>
          <w:vertAlign w:val="superscript"/>
          <w:lang w:val="nl-NL"/>
        </w:rPr>
        <w:t>3</w:t>
      </w:r>
      <w:r>
        <w:rPr>
          <w:lang w:val="nl-NL"/>
        </w:rPr>
        <w:t xml:space="preserve"> met zijbaarden. C-H van de Holpijp 8' zijn van grenen, het vervolg is van metaal waarvan c-h geperste met labia; c</w:t>
      </w:r>
      <w:r>
        <w:rPr>
          <w:vertAlign w:val="superscript"/>
          <w:lang w:val="nl-NL"/>
        </w:rPr>
        <w:t>1</w:t>
      </w:r>
      <w:r>
        <w:rPr>
          <w:lang w:val="nl-NL"/>
        </w:rPr>
        <w:t>-f</w:t>
      </w:r>
      <w:r>
        <w:rPr>
          <w:vertAlign w:val="superscript"/>
          <w:lang w:val="nl-NL"/>
        </w:rPr>
        <w:t>3</w:t>
      </w:r>
      <w:r>
        <w:rPr>
          <w:lang w:val="nl-NL"/>
        </w:rPr>
        <w:t xml:space="preserve"> zonder bovenlabium. C-H van de Aeoline 8' zijn van zink; het vervolg is van metaal met geperste labia en expressions. C-H met houten rolbaarden; c-h met freins en c</w:t>
      </w:r>
      <w:r>
        <w:rPr>
          <w:vertAlign w:val="superscript"/>
          <w:lang w:val="nl-NL"/>
        </w:rPr>
        <w:t>1</w:t>
      </w:r>
      <w:r>
        <w:rPr>
          <w:lang w:val="nl-NL"/>
        </w:rPr>
        <w:t>-f</w:t>
      </w:r>
      <w:r>
        <w:rPr>
          <w:vertAlign w:val="superscript"/>
          <w:lang w:val="nl-NL"/>
        </w:rPr>
        <w:t>3</w:t>
      </w:r>
      <w:r>
        <w:rPr>
          <w:lang w:val="nl-NL"/>
        </w:rPr>
        <w:t xml:space="preserve"> met schuine bruggen. De Fluit Octaaf 4' is geheel open; C-H van zink met geperste labia; het vervolg van metaal waarvan c-f</w:t>
      </w:r>
      <w:r>
        <w:rPr>
          <w:vertAlign w:val="superscript"/>
          <w:lang w:val="nl-NL"/>
        </w:rPr>
        <w:t>3</w:t>
      </w:r>
      <w:r>
        <w:rPr>
          <w:lang w:val="nl-NL"/>
        </w:rPr>
        <w:t xml:space="preserve"> zonder bovenlabium. C-f</w:t>
      </w:r>
      <w:r>
        <w:rPr>
          <w:vertAlign w:val="superscript"/>
          <w:lang w:val="nl-NL"/>
        </w:rPr>
        <w:t>3</w:t>
      </w:r>
      <w:r>
        <w:rPr>
          <w:lang w:val="nl-NL"/>
        </w:rPr>
        <w:t xml:space="preserve"> met expressions; de discant is overblazend. De Piccolo 2' is van metaal. C-f</w:t>
      </w:r>
      <w:r>
        <w:rPr>
          <w:vertAlign w:val="superscript"/>
          <w:lang w:val="nl-NL"/>
        </w:rPr>
        <w:t>3</w:t>
      </w:r>
      <w:r>
        <w:rPr>
          <w:lang w:val="nl-NL"/>
        </w:rPr>
        <w:t xml:space="preserve"> zonder bovenlabium; C-f</w:t>
      </w:r>
      <w:r>
        <w:rPr>
          <w:vertAlign w:val="superscript"/>
          <w:lang w:val="nl-NL"/>
        </w:rPr>
        <w:t>1</w:t>
      </w:r>
      <w:r>
        <w:rPr>
          <w:lang w:val="nl-NL"/>
        </w:rPr>
        <w:t xml:space="preserve"> met expressions; fis</w:t>
      </w:r>
      <w:r>
        <w:rPr>
          <w:vertAlign w:val="superscript"/>
          <w:lang w:val="nl-NL"/>
        </w:rPr>
        <w:t>1</w:t>
      </w:r>
      <w:r>
        <w:rPr>
          <w:lang w:val="nl-NL"/>
        </w:rPr>
        <w:t>-h</w:t>
      </w:r>
      <w:r>
        <w:rPr>
          <w:vertAlign w:val="superscript"/>
          <w:lang w:val="nl-NL"/>
        </w:rPr>
        <w:t>1</w:t>
      </w:r>
      <w:r>
        <w:rPr>
          <w:lang w:val="nl-NL"/>
        </w:rPr>
        <w:t xml:space="preserve"> met stemkrul, het vervolg op lengte. De metalen Basson 8' is van Duits fabricaat. C-h trechtervormige bekers; de discant trechtervormige bekers met pavillon en inwendige vallende hoed met 3 gaten. Ook de metalen Vox humana 8' is van Duits fabricaat. Het register heeft korte conische gedekte bekers met inwendig vallende hoed met drie gaten. De Cimbel 3 st. dateert uit 1958 en staat op een supplementlade tegen de linker zijwand.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250</TotalTime>
  <Application>LibreOffice/7.2.1.2$MacOSX_X86_64 LibreOffice_project/87b77fad49947c1441b67c559c339af8f3517e22</Application>
  <AppVersion>15.0000</AppVersion>
  <Pages>4</Pages>
  <Words>866</Words>
  <Characters>4181</Characters>
  <CharactersWithSpaces>5039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2008-03-06T07:54:00Z</dcterms:created>
  <dc:creator>WS1</dc:creator>
  <dc:description/>
  <dc:language>en-US</dc:language>
  <cp:lastModifiedBy>NIvO</cp:lastModifiedBy>
  <dcterms:modified xsi:type="dcterms:W3CDTF">2009-09-21T12:18:00Z</dcterms:modified>
  <cp:revision>21</cp:revision>
  <dc:subject/>
  <dc:title>Zeeland / 1895</dc:title>
</cp:coreProperties>
</file>