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West-Graftdijk / 1903</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met vijfzijdige sluiting, gebouwd in 1651, vernieuwd in 1792. Meest westelijke travee met geveltorentje vernieuwd in 1902. De kerk heeft houten spitsboogvensters. Kansel met doophek uit de late 17e eeuw.</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brede acht-voets variant van het Bakker &amp; Timmenga-ontwerp dat vanaf 1894 (Wouterswoude) frequent door hen werd toegepast. Zeven pijpen in de drie ronde torens, negen pijpen in de vlakke gedeelde tussenvelden. Parallel labiumverloop in de tussenvelden, horizontale veldscheiding door middel van een lijst met paneeltje, waarvan de onderzijde zijwaarts licht gebogen afloopt.</w:t>
      </w:r>
    </w:p>
    <w:p>
      <w:pPr>
        <w:pStyle w:val="T2Kunst"/>
        <w:jc w:val="start"/>
        <w:rPr/>
      </w:pPr>
      <w:r>
        <w:rPr>
          <w:lang w:val="nl-NL"/>
        </w:rPr>
        <w:t xml:space="preserve">Ornamentiek volgens de vaste patronen binnen dit ontwerp: </w:t>
      </w:r>
      <w:r>
        <w:rPr>
          <w:i/>
          <w:iCs/>
          <w:lang w:val="nl-NL"/>
        </w:rPr>
        <w:t>culs-de-lampe</w:t>
      </w:r>
      <w:r>
        <w:rPr>
          <w:lang w:val="nl-NL"/>
        </w:rPr>
        <w:t xml:space="preserve"> met omkrullend bladmotief; torenblinderingen samengesteld uit plantaardige motieven (blad en bloem) en voluutvormen, dat vooral in de torenblinderingen een levendige indruk maakt. Snijwerk bij de pijpvoeten ontbreekt hier geheel. De opzetstukken bezitten dezelfde thema’s, waaraan ditmaal duidelijke voluutvormen zijn toegevoegd. Bij de zijtorens zijn ze laag gehouden waardoor het contrast met het horizontaal bekronend motief des te meer spreekt. Bij de middentoren is een lier aan het opzetstuk toegevoegd.</w:t>
      </w:r>
    </w:p>
    <w:p>
      <w:pPr>
        <w:pStyle w:val="T2Kunst"/>
        <w:jc w:val="start"/>
        <w:rPr>
          <w:lang w:val="nl-NL"/>
        </w:rPr>
      </w:pPr>
      <w:r>
        <w:rPr>
          <w:lang w:val="nl-NL"/>
        </w:rPr>
        <w:t>In de velden zijn de blinderingen karig zoals altijd bij deze fronten. Ze bestaan uit een enkele simpele bladrank per veld.</w:t>
      </w:r>
    </w:p>
    <w:p>
      <w:pPr>
        <w:pStyle w:val="T2Kunst"/>
        <w:jc w:val="start"/>
        <w:rPr>
          <w:lang w:val="nl-NL"/>
        </w:rPr>
      </w:pPr>
      <w:r>
        <w:rPr>
          <w:lang w:val="nl-NL"/>
        </w:rPr>
        <w:t>De vleugels bestaan uit een stramien van S- en C-voluten, aangevuld met bladmotieven, alsmede in de grootste krul een wijnrank met druiventros en vogeltje. Het valt op dat het begin van de vleugelstukken bovenaan erg hoog gesitueerd is, ter hoogte van de kappen, wellicht samenhangend met de wat moeizame relatie met de balustrade van de orgelgalerij op deze huidige, voor het orgel tweede locatie.</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Het Orgel</w:t>
      </w:r>
      <w:r>
        <w:rPr>
          <w:lang w:val="nl-NL"/>
        </w:rPr>
        <w:t xml:space="preserve"> 25/4, (1928) 27.</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jc w:val="start"/>
        <w:rPr>
          <w:lang w:val="nl-NL"/>
        </w:rPr>
      </w:pPr>
      <w:r>
        <w:rPr>
          <w:lang w:val="nl-NL"/>
        </w:rPr>
        <w:t>Monumentnummer 17070</w:t>
      </w:r>
    </w:p>
    <w:p>
      <w:pPr>
        <w:pStyle w:val="T3Lit"/>
        <w:jc w:val="start"/>
        <w:rPr>
          <w:lang w:val="nl-NL"/>
        </w:rPr>
      </w:pPr>
      <w:r>
        <w:rPr>
          <w:lang w:val="nl-NL"/>
        </w:rPr>
        <w:t>Orgelnummer 1653</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Sint Annaparochie, Gereformeerde Kerk</w:t>
      </w:r>
    </w:p>
    <w:p>
      <w:pPr>
        <w:pStyle w:val="T1"/>
        <w:jc w:val="start"/>
        <w:rPr>
          <w:lang w:val="nl-NL"/>
        </w:rPr>
      </w:pPr>
      <w:r>
        <w:rPr>
          <w:lang w:val="nl-NL"/>
        </w:rPr>
      </w:r>
    </w:p>
    <w:p>
      <w:pPr>
        <w:pStyle w:val="T1"/>
        <w:jc w:val="start"/>
        <w:rPr>
          <w:lang w:val="nl-NL"/>
        </w:rPr>
      </w:pPr>
      <w:r>
        <w:rPr>
          <w:lang w:val="nl-NL"/>
        </w:rPr>
        <w:t>Bakker &amp; Timmenga 1911</w:t>
      </w:r>
    </w:p>
    <w:p>
      <w:pPr>
        <w:pStyle w:val="T1"/>
        <w:numPr>
          <w:ilvl w:val="0"/>
          <w:numId w:val="3"/>
        </w:numPr>
        <w:jc w:val="start"/>
        <w:rPr>
          <w:lang w:val="nl-NL"/>
        </w:rPr>
      </w:pPr>
      <w:r>
        <w:rPr>
          <w:lang w:val="nl-NL"/>
        </w:rPr>
        <w:t>kleine reparatie in verband met droogteschade</w:t>
      </w:r>
    </w:p>
    <w:p>
      <w:pPr>
        <w:pStyle w:val="T1"/>
        <w:jc w:val="start"/>
        <w:rPr>
          <w:lang w:val="nl-NL"/>
        </w:rPr>
      </w:pPr>
      <w:r>
        <w:rPr>
          <w:lang w:val="nl-NL"/>
        </w:rPr>
      </w:r>
    </w:p>
    <w:p>
      <w:pPr>
        <w:pStyle w:val="T1"/>
        <w:jc w:val="start"/>
        <w:rPr>
          <w:lang w:val="nl-NL"/>
        </w:rPr>
      </w:pPr>
      <w:r>
        <w:rPr>
          <w:lang w:val="nl-NL"/>
        </w:rPr>
        <w:t>Bakker &amp; Timmenga 1917</w:t>
      </w:r>
    </w:p>
    <w:p>
      <w:pPr>
        <w:pStyle w:val="T1"/>
        <w:numPr>
          <w:ilvl w:val="0"/>
          <w:numId w:val="3"/>
        </w:numPr>
        <w:jc w:val="start"/>
        <w:rPr>
          <w:lang w:val="nl-NL"/>
        </w:rPr>
      </w:pPr>
      <w:r>
        <w:rPr>
          <w:lang w:val="nl-NL"/>
        </w:rPr>
        <w:t>orgel gedemonteerd en weer opgebouwd</w:t>
      </w:r>
    </w:p>
    <w:p>
      <w:pPr>
        <w:pStyle w:val="T1"/>
        <w:jc w:val="start"/>
        <w:rPr>
          <w:lang w:val="nl-NL"/>
        </w:rPr>
      </w:pPr>
      <w:r>
        <w:rPr>
          <w:lang w:val="nl-NL"/>
        </w:rPr>
      </w:r>
    </w:p>
    <w:p>
      <w:pPr>
        <w:pStyle w:val="T1"/>
        <w:jc w:val="start"/>
        <w:rPr>
          <w:lang w:val="nl-NL"/>
        </w:rPr>
      </w:pPr>
      <w:r>
        <w:rPr>
          <w:lang w:val="nl-NL"/>
        </w:rPr>
        <w:t>Bakker &amp; Timmenga 1927</w:t>
      </w:r>
    </w:p>
    <w:p>
      <w:pPr>
        <w:pStyle w:val="T1"/>
        <w:numPr>
          <w:ilvl w:val="0"/>
          <w:numId w:val="3"/>
        </w:numPr>
        <w:jc w:val="start"/>
        <w:rPr>
          <w:lang w:val="nl-NL"/>
        </w:rPr>
      </w:pPr>
      <w:r>
        <w:rPr>
          <w:lang w:val="nl-NL"/>
        </w:rPr>
        <w:t>orgel geplaatst te West-Graftdijk, Hervormde Kerk</w:t>
      </w:r>
    </w:p>
    <w:p>
      <w:pPr>
        <w:pStyle w:val="T1"/>
        <w:jc w:val="start"/>
        <w:rPr>
          <w:lang w:val="nl-NL"/>
        </w:rPr>
      </w:pPr>
      <w:r>
        <w:rPr>
          <w:lang w:val="nl-NL"/>
        </w:rPr>
      </w:r>
    </w:p>
    <w:p>
      <w:pPr>
        <w:pStyle w:val="T1"/>
        <w:jc w:val="start"/>
        <w:rPr>
          <w:lang w:val="nl-NL"/>
        </w:rPr>
      </w:pPr>
      <w:r>
        <w:rPr>
          <w:lang w:val="nl-NL"/>
        </w:rPr>
        <w:t>Bakker &amp; Timmenga 1930</w:t>
      </w:r>
    </w:p>
    <w:p>
      <w:pPr>
        <w:pStyle w:val="T1"/>
        <w:numPr>
          <w:ilvl w:val="0"/>
          <w:numId w:val="3"/>
        </w:numPr>
        <w:jc w:val="start"/>
        <w:rPr>
          <w:lang w:val="nl-NL"/>
        </w:rPr>
      </w:pPr>
      <w:r>
        <w:rPr>
          <w:lang w:val="nl-NL"/>
        </w:rPr>
        <w:t>reparatie, frontpijpen gepoetst</w:t>
      </w:r>
    </w:p>
    <w:p>
      <w:pPr>
        <w:pStyle w:val="T1"/>
        <w:jc w:val="start"/>
        <w:rPr>
          <w:lang w:val="nl-NL"/>
        </w:rPr>
      </w:pPr>
      <w:r>
        <w:rPr>
          <w:lang w:val="nl-NL"/>
        </w:rPr>
      </w:r>
    </w:p>
    <w:p>
      <w:pPr>
        <w:pStyle w:val="T1"/>
        <w:jc w:val="start"/>
        <w:rPr>
          <w:lang w:val="nl-NL"/>
        </w:rPr>
      </w:pPr>
      <w:r>
        <w:rPr>
          <w:lang w:val="nl-NL"/>
        </w:rPr>
        <w:t>Bakker &amp; Timmenga 1937</w:t>
      </w:r>
    </w:p>
    <w:p>
      <w:pPr>
        <w:pStyle w:val="T1"/>
        <w:numPr>
          <w:ilvl w:val="0"/>
          <w:numId w:val="3"/>
        </w:numPr>
        <w:jc w:val="start"/>
        <w:rPr>
          <w:lang w:val="nl-NL"/>
        </w:rPr>
      </w:pPr>
      <w:r>
        <w:rPr>
          <w:lang w:val="nl-NL"/>
        </w:rPr>
        <w:t>reparatie, frontpijpen gepoetst</w:t>
      </w:r>
    </w:p>
    <w:p>
      <w:pPr>
        <w:pStyle w:val="T1"/>
        <w:jc w:val="start"/>
        <w:rPr>
          <w:lang w:val="nl-NL"/>
        </w:rPr>
      </w:pPr>
      <w:r>
        <w:rPr>
          <w:lang w:val="nl-NL"/>
        </w:rPr>
      </w:r>
    </w:p>
    <w:p>
      <w:pPr>
        <w:pStyle w:val="T1"/>
        <w:jc w:val="start"/>
        <w:rPr>
          <w:lang w:val="nl-NL"/>
        </w:rPr>
      </w:pPr>
      <w:r>
        <w:rPr>
          <w:lang w:val="nl-NL"/>
        </w:rPr>
        <w:t>1997</w:t>
      </w:r>
    </w:p>
    <w:p>
      <w:pPr>
        <w:pStyle w:val="T1"/>
        <w:numPr>
          <w:ilvl w:val="0"/>
          <w:numId w:val="2"/>
        </w:numPr>
        <w:jc w:val="start"/>
        <w:rPr>
          <w:lang w:val="nl-NL"/>
        </w:rPr>
      </w:pPr>
      <w:r>
        <w:rPr>
          <w:lang w:val="nl-NL"/>
        </w:rPr>
        <w:t>orgel in het kader van de kerkrestauratie naar voren geplaatst voor de aanleg van zaalruimte onder de orgelgalerij</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geen pijpwerk aanwezig</w:t>
      </w:r>
    </w:p>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C-c</w:t>
      </w:r>
      <w:r>
        <w:rPr>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(1903)</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Bourdon 16' tussen d en dis.</w:t>
      </w:r>
    </w:p>
    <w:p>
      <w:pPr>
        <w:pStyle w:val="T1"/>
        <w:jc w:val="start"/>
        <w:rPr/>
      </w:pPr>
      <w:r>
        <w:rPr>
          <w:lang w:val="nl-NL"/>
        </w:rPr>
        <w:t>De frontpijpen zijn van metaal met een hoog tingehalte. Sprekend zijn de pijpen in de drie torens en in de onderste tussenvelden vier (C-kant) respectievelijk vijf (Cis-kant) pijpen, samen C-f</w:t>
      </w:r>
      <w:r>
        <w:rPr>
          <w:vertAlign w:val="superscript"/>
          <w:lang w:val="nl-NL"/>
        </w:rPr>
        <w:t>1</w:t>
      </w:r>
      <w:r>
        <w:rPr>
          <w:lang w:val="nl-NL"/>
        </w:rPr>
        <w:t xml:space="preserve"> van de Prestant 8'.</w:t>
      </w:r>
    </w:p>
    <w:p>
      <w:pPr>
        <w:pStyle w:val="T1"/>
        <w:jc w:val="start"/>
        <w:rPr>
          <w:lang w:val="nl-NL"/>
        </w:rPr>
      </w:pPr>
      <w:r>
        <w:rPr>
          <w:lang w:val="nl-NL"/>
        </w:rPr>
        <w:t>Het handklavier is een eiken staartklavier. De ondertoetsen zijn belegd met celluloid. De bakstukken zijn van een gebogen model. De registerknoppen bevinden zich boven de lessenaar en zijn in een eiken registerbord geplaatst. De knoppen hebben witte porseleinen naamplaatjes. Het eiken pedaalklavier heeft korte boventoetsen van gelijke lengte.</w:t>
      </w:r>
    </w:p>
    <w:p>
      <w:pPr>
        <w:pStyle w:val="T1"/>
        <w:jc w:val="start"/>
        <w:rPr>
          <w:lang w:val="nl-NL"/>
        </w:rPr>
      </w:pPr>
      <w:r>
        <w:rPr>
          <w:lang w:val="nl-NL"/>
        </w:rPr>
        <w:t>Het windtoestel is onder in de kas geplaatst. De handpomp is aan de buitenzijde tegen de achterwand van de kas gemonteerd.</w:t>
      </w:r>
    </w:p>
    <w:p>
      <w:pPr>
        <w:pStyle w:val="T1"/>
        <w:jc w:val="start"/>
        <w:rPr/>
      </w:pPr>
      <w:r>
        <w:rPr>
          <w:lang w:val="nl-NL"/>
        </w:rPr>
        <w:t>De eiken windlade heeft stokken en roosters van mahonie. De ventielkast is door middel van drie opliggende voorslagen afgesloten. De cancelvolgorde is: f cis A G H dis g / f</w:t>
      </w:r>
      <w:r>
        <w:rPr>
          <w:vertAlign w:val="superscript"/>
          <w:lang w:val="nl-NL"/>
        </w:rPr>
        <w:t>3</w:t>
      </w:r>
      <w:r>
        <w:rPr>
          <w:lang w:val="nl-NL"/>
        </w:rPr>
        <w:t xml:space="preserve"> (hele tonen) a / F Dis Cis C D E Fis / b (hele tonen) e</w:t>
      </w:r>
      <w:r>
        <w:rPr>
          <w:vertAlign w:val="superscript"/>
          <w:lang w:val="nl-NL"/>
        </w:rPr>
        <w:t>3</w:t>
      </w:r>
      <w:r>
        <w:rPr>
          <w:lang w:val="nl-NL"/>
        </w:rPr>
        <w:t xml:space="preserve"> / gis e c Gis B d fis. (f aan klavierzijde).</w:t>
      </w:r>
    </w:p>
    <w:p>
      <w:pPr>
        <w:pStyle w:val="T1"/>
        <w:jc w:val="start"/>
        <w:rPr>
          <w:lang w:val="nl-NL"/>
        </w:rPr>
      </w:pPr>
      <w:r>
        <w:rPr>
          <w:lang w:val="nl-NL"/>
        </w:rPr>
        <w:t>Alle houten pijpen zijn van Amerikaans grenen. Van hout zijn C-h van de Bourdon 16', waarvan C-G tegen de linker zijwand zijn opgesteld, en C-H van de Holpijp 8'. De Viola di Gamba 8' is van C-H gecombineerd met de Holpijp. De Fluit 4' is gedekt, het hoogste octaaf is open, conisch. De Cornet is op de lade geplaatst; alle koren bestaan uit open pijpen.</w:t>
      </w:r>
    </w:p>
    <w:p>
      <w:pPr>
        <w:pStyle w:val="T1"/>
        <w:jc w:val="start"/>
        <w:rPr/>
      </w:pPr>
      <w:r>
        <w:rPr>
          <w:lang w:val="nl-NL"/>
        </w:rPr>
        <w:t>Het metalen binnenpijpwerk is toegeleverd materiaal met geperste labia en handgekraste inscripties. Expressions zijn toegepast bij de Prestant 8' tot en met cis</w:t>
      </w:r>
      <w:r>
        <w:rPr>
          <w:vertAlign w:val="superscript"/>
          <w:lang w:val="nl-NL"/>
        </w:rPr>
        <w:t>3</w:t>
      </w:r>
      <w:r>
        <w:rPr>
          <w:lang w:val="nl-NL"/>
        </w:rPr>
        <w:t>, bij alle pijpen van de Viola di Gamba, bij de Octaaf 4' (C-d</w:t>
      </w:r>
      <w:r>
        <w:rPr>
          <w:vertAlign w:val="superscript"/>
          <w:lang w:val="nl-NL"/>
        </w:rPr>
        <w:t>2</w:t>
      </w:r>
      <w:r>
        <w:rPr>
          <w:lang w:val="nl-NL"/>
        </w:rPr>
        <w:t>), bij de Octaaf 2' (C-cis</w:t>
      </w:r>
      <w:r>
        <w:rPr>
          <w:vertAlign w:val="superscript"/>
          <w:lang w:val="nl-NL"/>
        </w:rPr>
        <w:t>1</w:t>
      </w:r>
      <w:r>
        <w:rPr>
          <w:lang w:val="nl-NL"/>
        </w:rPr>
        <w:t>), bij de Cornet 4' (c</w:t>
      </w:r>
      <w:r>
        <w:rPr>
          <w:vertAlign w:val="superscript"/>
          <w:lang w:val="nl-NL"/>
        </w:rPr>
        <w:t>1</w:t>
      </w:r>
      <w:r>
        <w:rPr>
          <w:lang w:val="nl-NL"/>
        </w:rPr>
        <w:t>-f</w:t>
      </w:r>
      <w:r>
        <w:rPr>
          <w:vertAlign w:val="superscript"/>
          <w:lang w:val="nl-NL"/>
        </w:rPr>
        <w:t>2</w:t>
      </w:r>
      <w:r>
        <w:rPr>
          <w:lang w:val="nl-NL"/>
        </w:rPr>
        <w:t>), bij de Cornet 2 2/3' (c</w:t>
      </w:r>
      <w:r>
        <w:rPr>
          <w:vertAlign w:val="superscript"/>
          <w:lang w:val="nl-NL"/>
        </w:rPr>
        <w:t>1</w:t>
      </w:r>
      <w:r>
        <w:rPr>
          <w:lang w:val="nl-NL"/>
        </w:rPr>
        <w:t>-b</w:t>
      </w:r>
      <w:r>
        <w:rPr>
          <w:vertAlign w:val="superscript"/>
          <w:lang w:val="nl-NL"/>
        </w:rPr>
        <w:t>1</w:t>
      </w:r>
      <w:r>
        <w:rPr>
          <w:lang w:val="nl-NL"/>
        </w:rPr>
        <w:t>) en bij de Cornet 1 3/5' (c</w:t>
      </w:r>
      <w:r>
        <w:rPr>
          <w:vertAlign w:val="superscript"/>
          <w:lang w:val="nl-NL"/>
        </w:rPr>
        <w:t>1</w:t>
      </w:r>
      <w:r>
        <w:rPr>
          <w:lang w:val="nl-NL"/>
        </w:rPr>
        <w:t xml:space="preserve"> en cis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LibreOffice/7.2.1.2$MacOSX_X86_64 LibreOffice_project/87b77fad49947c1441b67c559c339af8f3517e22</Application>
  <AppVersion>15.0000</AppVersion>
  <Pages>3</Pages>
  <Words>734</Words>
  <Characters>4000</Characters>
  <CharactersWithSpaces>4647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2008-02-27T20:25:00Z</dcterms:created>
  <dc:creator>WS1</dc:creator>
  <dc:description/>
  <dc:language>en-US</dc:language>
  <cp:lastModifiedBy>NIvO</cp:lastModifiedBy>
  <dcterms:modified xsi:type="dcterms:W3CDTF">2009-10-02T10:41:00Z</dcterms:modified>
  <cp:revision>13</cp:revision>
  <dc:subject/>
  <dc:title>Niekerk (Hunsingo) / 1883</dc:title>
</cp:coreProperties>
</file>