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Wijk aan Zee / 1905</w:t>
      </w:r>
    </w:p>
    <w:p>
      <w:pPr>
        <w:pStyle w:val="Heading2"/>
        <w:rPr>
          <w:i w:val="false"/>
          <w:i w:val="false"/>
          <w:iCs/>
        </w:rPr>
      </w:pPr>
      <w:r>
        <w:rPr>
          <w:i w:val="false"/>
          <w:iCs/>
        </w:rPr>
        <w:t>Hervormde Kerk (Dorpskerk)</w:t>
      </w:r>
    </w:p>
    <w:p>
      <w:pPr>
        <w:pStyle w:val="T1"/>
        <w:jc w:val="start"/>
        <w:rPr>
          <w:i/>
          <w:i/>
          <w:iCs/>
          <w:lang w:val="nl-NL"/>
        </w:rPr>
      </w:pPr>
      <w:r>
        <w:rPr>
          <w:i/>
          <w:iCs/>
          <w:lang w:val="nl-NL"/>
        </w:rPr>
      </w:r>
    </w:p>
    <w:p>
      <w:pPr>
        <w:pStyle w:val="T1"/>
        <w:jc w:val="start"/>
        <w:rPr>
          <w:rFonts w:ascii="Arial Unicode MS" w:hAnsi="Arial Unicode MS" w:eastAsia="Arial Unicode MS" w:cs="Arial Unicode MS"/>
          <w:i/>
          <w:i/>
          <w:iCs/>
          <w:szCs w:val="24"/>
          <w:lang w:val="nl-NL"/>
        </w:rPr>
      </w:pPr>
      <w:r>
        <w:rPr>
          <w:i/>
          <w:iCs/>
          <w:lang w:val="nl-NL"/>
        </w:rPr>
        <w:t xml:space="preserve">De huidige Dorpskerk is rond 1420 gebouwd als laatgotische kruiskerk, gewijd aan St-Odulphus. Tijdens de tachtigjarige oorlog is het gebouw deels verwoest. In 1609 is een deel van het schip herbouwd en ingericht als kerk. De ruïne van het koor en de dwarsbeuken werden in 1855 gesloopt. </w:t>
      </w:r>
      <w:r>
        <w:rPr>
          <w:i/>
          <w:iCs/>
        </w:rPr>
        <w:t xml:space="preserve">In 1937 is de kerk gerestaureerd en weer in laatgotische stijl teruggebracht. </w:t>
      </w:r>
      <w:r>
        <w:rPr>
          <w:i/>
          <w:iCs/>
          <w:lang w:val="nl-NL"/>
        </w:rPr>
        <w:t>Het interieur dateert grotendeels uit de 19e eeuw.</w:t>
      </w:r>
    </w:p>
    <w:p>
      <w:pPr>
        <w:pStyle w:val="T1"/>
        <w:jc w:val="start"/>
        <w:rPr>
          <w:rFonts w:ascii="Arial Unicode MS" w:hAnsi="Arial Unicode MS" w:eastAsia="Arial Unicode MS" w:cs="Arial Unicode MS"/>
          <w:i/>
          <w:i/>
          <w:iCs/>
          <w:szCs w:val="24"/>
          <w:lang w:val="nl-NL"/>
        </w:rPr>
      </w:pPr>
      <w:r>
        <w:rPr>
          <w:rFonts w:eastAsia="Arial Unicode MS" w:cs="Arial Unicode MS" w:ascii="Arial Unicode MS" w:hAnsi="Arial Unicode MS"/>
          <w:i/>
          <w:iCs/>
          <w:szCs w:val="24"/>
          <w:lang w:val="nl-NL"/>
        </w:rPr>
      </w:r>
    </w:p>
    <w:p>
      <w:pPr>
        <w:pStyle w:val="T1"/>
        <w:jc w:val="start"/>
        <w:rPr>
          <w:lang w:val="nl-NL"/>
        </w:rPr>
      </w:pPr>
      <w:r>
        <w:rPr>
          <w:lang w:val="nl-NL"/>
        </w:rPr>
        <w:t>Kas: 1905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 xml:space="preserve">Een vijfdelig front in neoclassicistische stijl, met tussenvelden die iets terugwijken. </w:t>
      </w:r>
      <w:r>
        <w:rPr>
          <w:lang w:val="nl-NL"/>
        </w:rPr>
        <w:t xml:space="preserve">Het ontwerp op een kastype uit 1894, het orgel te Ursem Hervormde Kerk (deel 1886-1894, 373-374). </w:t>
      </w:r>
      <w:r>
        <w:rPr/>
        <w:t xml:space="preserve">Dat front, en daarmee ook dit, gaat terug op een van de </w:t>
      </w:r>
      <w:r>
        <w:rPr>
          <w:i/>
        </w:rPr>
        <w:t>Musterprospekte</w:t>
      </w:r>
      <w:r>
        <w:rPr/>
        <w:t xml:space="preserve"> van de Duitse firma Laukhuff. </w:t>
      </w:r>
      <w:r>
        <w:rPr>
          <w:lang w:val="nl-NL"/>
        </w:rPr>
        <w:t xml:space="preserve">Het ontwerp wordt gedomineerd door de rondbogen aan de bovenzijde van de ongedeelde hoofdvelden, die worden bekroond met een fronton. De buitenste twee frontons zijn gedecoreerd met krullen en een knop, het fronton in het midden is gebroken, met als opvulling van de tussenruimte een harp. </w:t>
      </w:r>
      <w:r>
        <w:rPr/>
        <w:t xml:space="preserve">De tussenvelden zijn aan de bovenzijde geblindeerd door blinderingen die bestaan uit eenvoudig krulwerk. De onderkas wijkt terug, is ingelegd met panelen en in het midden versierd met ruitvorm. Aan de zijkant van de kas zijn nog enkele kleine voluten te zien. </w:t>
      </w:r>
      <w:r>
        <w:rPr>
          <w:lang w:val="nl-NL"/>
        </w:rPr>
        <w:t xml:space="preserve">De labiumlijnen verlopen in een V-vorm in de hoofdvelden, in de tussenvelden is een gedeelde V te zien, naar met midden toe aflopend. </w:t>
      </w:r>
      <w:r>
        <w:rPr/>
        <w:t>Het lijstwerk van deze orgelkas is voorzien van cannelures.</w:t>
      </w:r>
    </w:p>
    <w:p>
      <w:pPr>
        <w:pStyle w:val="T2Kunst"/>
        <w:jc w:val="start"/>
        <w:rPr>
          <w:rFonts w:ascii="CG Times;Times New Roman" w:hAnsi="CG Times;Times New Roman" w:cs="CG Times;Times New Roman"/>
          <w:szCs w:val="24"/>
        </w:rPr>
      </w:pPr>
      <w:r>
        <w:rPr>
          <w:rFonts w:cs="CG Times;Times New Roman" w:ascii="CG Times;Times New Roman" w:hAnsi="CG Times;Times New Roman"/>
          <w:szCs w:val="24"/>
        </w:rPr>
      </w:r>
    </w:p>
    <w:p>
      <w:pPr>
        <w:pStyle w:val="T3Lit"/>
        <w:jc w:val="start"/>
        <w:rPr>
          <w:lang w:val="nl-NL"/>
        </w:rPr>
      </w:pPr>
      <w:r>
        <w:rPr>
          <w:b/>
          <w:bCs/>
          <w:lang w:val="nl-NL"/>
        </w:rPr>
        <w:t>Literatuur</w:t>
      </w:r>
    </w:p>
    <w:p>
      <w:pPr>
        <w:pStyle w:val="T3Lit"/>
        <w:jc w:val="start"/>
        <w:rPr/>
      </w:pPr>
      <w:r>
        <w:rPr>
          <w:lang w:val="nl-NL"/>
        </w:rPr>
        <w:t xml:space="preserve">Jos Laus, </w:t>
      </w:r>
      <w:r>
        <w:rPr>
          <w:i/>
          <w:iCs/>
          <w:lang w:val="nl-NL"/>
        </w:rPr>
        <w:t>Maarschalkerweerd &amp; Zoon Orgelmakers te Utrecht</w:t>
      </w:r>
      <w:r>
        <w:rPr>
          <w:lang w:val="nl-NL"/>
        </w:rPr>
        <w:t>. Alphen aan den Rijn, 2008.</w:t>
      </w:r>
    </w:p>
    <w:p>
      <w:pPr>
        <w:pStyle w:val="T3Lit"/>
        <w:jc w:val="start"/>
        <w:rPr/>
      </w:pPr>
      <w:r>
        <w:rPr>
          <w:i/>
          <w:iCs/>
          <w:lang w:val="nl-NL"/>
        </w:rPr>
        <w:t>Het Orgel</w:t>
      </w:r>
      <w:r>
        <w:rPr>
          <w:lang w:val="nl-NL"/>
        </w:rPr>
        <w:t>, 2/10 (1905), 2.</w:t>
      </w:r>
    </w:p>
    <w:p>
      <w:pPr>
        <w:pStyle w:val="T3Lit"/>
        <w:jc w:val="start"/>
        <w:rPr>
          <w:b/>
          <w:b/>
          <w:bCs/>
          <w:lang w:val="nl-NL"/>
        </w:rPr>
      </w:pPr>
      <w:r>
        <w:rPr>
          <w:b/>
          <w:bCs/>
          <w:lang w:val="nl-NL"/>
        </w:rPr>
      </w:r>
    </w:p>
    <w:p>
      <w:pPr>
        <w:pStyle w:val="T3Lit"/>
        <w:jc w:val="start"/>
        <w:rPr>
          <w:b/>
          <w:b/>
          <w:bCs/>
          <w:lang w:val="nl-NL"/>
        </w:rPr>
      </w:pPr>
      <w:r>
        <w:rPr>
          <w:b/>
          <w:bCs/>
          <w:lang w:val="nl-NL"/>
        </w:rPr>
        <w:t>Niet gepubliceerde bron</w:t>
      </w:r>
    </w:p>
    <w:p>
      <w:pPr>
        <w:pStyle w:val="T3Lit"/>
        <w:jc w:val="start"/>
        <w:rPr/>
      </w:pPr>
      <w:r>
        <w:rPr>
          <w:lang w:val="nl-NL"/>
        </w:rPr>
        <w:t>Aart van Beek,</w:t>
      </w:r>
      <w:r>
        <w:rPr>
          <w:i/>
          <w:lang w:val="nl-NL"/>
        </w:rPr>
        <w:t xml:space="preserve"> Voorlopig Rapport betreffende het orgel in de Ned. Herv. Kerk te Wijk aan Zee</w:t>
      </w:r>
      <w:r>
        <w:rPr>
          <w:lang w:val="nl-NL"/>
        </w:rPr>
        <w:t>. Zwolle, 2000.</w:t>
      </w:r>
    </w:p>
    <w:p>
      <w:pPr>
        <w:pStyle w:val="T3Lit"/>
        <w:jc w:val="start"/>
        <w:rPr>
          <w:iCs/>
          <w:lang w:val="nl-NL"/>
        </w:rPr>
      </w:pPr>
      <w:r>
        <w:rPr>
          <w:iCs/>
          <w:lang w:val="nl-NL"/>
        </w:rPr>
      </w:r>
    </w:p>
    <w:p>
      <w:pPr>
        <w:pStyle w:val="T3Lit"/>
        <w:jc w:val="start"/>
        <w:rPr>
          <w:iCs/>
          <w:lang w:val="nl-NL"/>
        </w:rPr>
      </w:pPr>
      <w:r>
        <w:rPr>
          <w:iCs/>
          <w:lang w:val="nl-NL"/>
        </w:rPr>
        <w:t>Monumentnummer 9460</w:t>
      </w:r>
    </w:p>
    <w:p>
      <w:pPr>
        <w:pStyle w:val="T3Lit"/>
        <w:jc w:val="start"/>
        <w:rPr>
          <w:iCs/>
          <w:lang w:val="nl-NL"/>
        </w:rPr>
      </w:pPr>
      <w:r>
        <w:rPr>
          <w:iCs/>
          <w:lang w:val="nl-NL"/>
        </w:rPr>
        <w:t>Orgelnummer 1803</w:t>
      </w:r>
    </w:p>
    <w:p>
      <w:pPr>
        <w:pStyle w:val="T1"/>
        <w:jc w:val="start"/>
        <w:rPr>
          <w:iCs/>
          <w:lang w:val="nl-NL"/>
        </w:rPr>
      </w:pPr>
      <w:r>
        <w:rPr>
          <w:iCs/>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Zoon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1905</w:t>
      </w:r>
    </w:p>
    <w:p>
      <w:pPr>
        <w:pStyle w:val="T1"/>
        <w:jc w:val="start"/>
        <w:rPr>
          <w:lang w:val="nl-NL"/>
        </w:rPr>
      </w:pPr>
      <w:r>
        <w:rPr>
          <w:lang w:val="nl-NL"/>
        </w:rPr>
      </w:r>
    </w:p>
    <w:p>
      <w:pPr>
        <w:pStyle w:val="T1"/>
        <w:jc w:val="start"/>
        <w:rPr>
          <w:lang w:val="nl-NL"/>
        </w:rPr>
      </w:pPr>
      <w:r>
        <w:rPr>
          <w:lang w:val="nl-NL"/>
        </w:rPr>
        <w:t>1969</w:t>
      </w:r>
    </w:p>
    <w:p>
      <w:pPr>
        <w:pStyle w:val="T1"/>
        <w:numPr>
          <w:ilvl w:val="0"/>
          <w:numId w:val="3"/>
        </w:numPr>
        <w:jc w:val="start"/>
        <w:rPr>
          <w:lang w:val="nl-NL"/>
        </w:rPr>
      </w:pPr>
      <w:r>
        <w:rPr>
          <w:lang w:val="nl-NL"/>
        </w:rPr>
        <w:t>orgel buiten gebruik gesteld en gedeeltelijk gedemonteerd</w:t>
      </w:r>
    </w:p>
    <w:p>
      <w:pPr>
        <w:pStyle w:val="T1"/>
        <w:numPr>
          <w:ilvl w:val="0"/>
          <w:numId w:val="3"/>
        </w:numPr>
        <w:jc w:val="start"/>
        <w:rPr>
          <w:lang w:val="nl-NL"/>
        </w:rPr>
      </w:pPr>
      <w:r>
        <w:rPr>
          <w:lang w:val="nl-NL"/>
        </w:rPr>
        <w:t>pijpwerk op kerkzolder opgeslagen</w:t>
      </w:r>
    </w:p>
    <w:p>
      <w:pPr>
        <w:pStyle w:val="T1"/>
        <w:jc w:val="start"/>
        <w:rPr>
          <w:lang w:val="nl-NL"/>
        </w:rPr>
      </w:pPr>
      <w:r>
        <w:rPr>
          <w:lang w:val="nl-NL"/>
        </w:rPr>
      </w:r>
    </w:p>
    <w:p>
      <w:pPr>
        <w:pStyle w:val="T1"/>
        <w:jc w:val="start"/>
        <w:rPr>
          <w:lang w:val="nl-NL"/>
        </w:rPr>
      </w:pPr>
      <w:r>
        <w:rPr>
          <w:lang w:val="nl-NL"/>
        </w:rPr>
        <w:t>Vrijwilligers met medewerking van H. Strubbe 1989</w:t>
      </w:r>
    </w:p>
    <w:p>
      <w:pPr>
        <w:pStyle w:val="T1"/>
        <w:numPr>
          <w:ilvl w:val="0"/>
          <w:numId w:val="4"/>
        </w:numPr>
        <w:jc w:val="start"/>
        <w:rPr>
          <w:lang w:val="nl-NL"/>
        </w:rPr>
      </w:pPr>
      <w:r>
        <w:rPr>
          <w:lang w:val="nl-NL"/>
        </w:rPr>
        <w:t>orgel weer bespeelbaar gemaakt</w:t>
      </w:r>
    </w:p>
    <w:p>
      <w:pPr>
        <w:pStyle w:val="T1"/>
        <w:numPr>
          <w:ilvl w:val="0"/>
          <w:numId w:val="4"/>
        </w:numPr>
        <w:jc w:val="start"/>
        <w:rPr>
          <w:lang w:val="nl-NL"/>
        </w:rPr>
      </w:pPr>
      <w:r>
        <w:rPr>
          <w:lang w:val="nl-NL"/>
        </w:rPr>
        <w:t>pijpwerk herplaatst; gecorrodeerde pijpvoeten vernieuwd</w:t>
      </w:r>
    </w:p>
    <w:p>
      <w:pPr>
        <w:pStyle w:val="T1"/>
        <w:numPr>
          <w:ilvl w:val="0"/>
          <w:numId w:val="4"/>
        </w:numPr>
        <w:jc w:val="start"/>
        <w:rPr>
          <w:lang w:val="nl-NL"/>
        </w:rPr>
      </w:pPr>
      <w:r>
        <w:rPr>
          <w:lang w:val="nl-NL"/>
        </w:rPr>
        <w:t>herintonatie</w:t>
      </w:r>
    </w:p>
    <w:p>
      <w:pPr>
        <w:pStyle w:val="T1"/>
        <w:jc w:val="start"/>
        <w:rPr>
          <w:lang w:val="nl-NL"/>
        </w:rPr>
      </w:pPr>
      <w:r>
        <w:rPr>
          <w:lang w:val="nl-NL"/>
        </w:rPr>
      </w:r>
    </w:p>
    <w:p>
      <w:pPr>
        <w:pStyle w:val="T1"/>
        <w:jc w:val="start"/>
        <w:rPr>
          <w:lang w:val="nl-NL"/>
        </w:rPr>
      </w:pPr>
      <w:r>
        <w:rPr>
          <w:lang w:val="nl-NL"/>
        </w:rPr>
        <w:t>Vrijwilligers met medewerking van R. Witteveen 2001</w:t>
      </w:r>
    </w:p>
    <w:p>
      <w:pPr>
        <w:pStyle w:val="T1"/>
        <w:numPr>
          <w:ilvl w:val="0"/>
          <w:numId w:val="2"/>
        </w:numPr>
        <w:jc w:val="start"/>
        <w:rPr>
          <w:lang w:val="nl-NL"/>
        </w:rPr>
      </w:pPr>
      <w:r>
        <w:rPr>
          <w:lang w:val="nl-NL"/>
        </w:rPr>
        <w:t>restauratie balgen en windladen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730" w:type="dxa"/>
        <w:jc w:val="start"/>
        <w:tblInd w:w="-70" w:type="dxa"/>
        <w:tblLayout w:type="fixed"/>
        <w:tblCellMar>
          <w:top w:w="0" w:type="dxa"/>
          <w:start w:w="70" w:type="dxa"/>
          <w:bottom w:w="0" w:type="dxa"/>
          <w:end w:w="70" w:type="dxa"/>
        </w:tblCellMar>
      </w:tblPr>
      <w:tblGrid>
        <w:gridCol w:w="1690"/>
        <w:gridCol w:w="720"/>
        <w:gridCol w:w="1800"/>
        <w:gridCol w:w="720"/>
        <w:gridCol w:w="1080"/>
        <w:gridCol w:w="720"/>
      </w:tblGrid>
      <w:tr>
        <w:trPr/>
        <w:tc>
          <w:tcPr>
            <w:tcW w:w="1690" w:type="dxa"/>
            <w:tcBorders/>
          </w:tcPr>
          <w:p>
            <w:pPr>
              <w:pStyle w:val="T4dispositie"/>
              <w:rPr>
                <w:i/>
                <w:i/>
                <w:iCs/>
                <w:lang w:val="nl-NL"/>
              </w:rPr>
            </w:pPr>
            <w:r>
              <w:rPr>
                <w:i/>
                <w:iCs/>
                <w:lang w:val="nl-NL"/>
              </w:rPr>
              <w:t>Hoofdwerk (I)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Nasard</w:t>
            </w:r>
          </w:p>
          <w:p>
            <w:pPr>
              <w:pStyle w:val="T4dispositie"/>
              <w:rPr>
                <w:lang w:val="nl-NL"/>
              </w:rPr>
            </w:pPr>
            <w:r>
              <w:rPr>
                <w:lang w:val="nl-NL"/>
              </w:rPr>
              <w:t>Woudfluit</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8'</w:t>
            </w:r>
          </w:p>
        </w:tc>
        <w:tc>
          <w:tcPr>
            <w:tcW w:w="1800" w:type="dxa"/>
            <w:tcBorders/>
          </w:tcPr>
          <w:p>
            <w:pPr>
              <w:pStyle w:val="T4dispositie"/>
              <w:rPr>
                <w:i/>
                <w:i/>
                <w:lang w:val="nl-NL"/>
              </w:rPr>
            </w:pPr>
            <w:r>
              <w:rPr>
                <w:i/>
                <w:lang w:val="nl-NL"/>
              </w:rPr>
              <w:t>Nevenwerk (II)</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Voix Celeste</w:t>
            </w:r>
          </w:p>
          <w:p>
            <w:pPr>
              <w:pStyle w:val="T4dispositie"/>
              <w:rPr>
                <w:lang w:val="nl-NL"/>
              </w:rPr>
            </w:pPr>
            <w:r>
              <w:rPr>
                <w:lang w:val="nl-NL"/>
              </w:rPr>
              <w:t>Fluit Dolce</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c>
          <w:tcPr>
            <w:tcW w:w="1080" w:type="dxa"/>
            <w:tcBorders/>
          </w:tcPr>
          <w:p>
            <w:pPr>
              <w:pStyle w:val="T4dispositie"/>
              <w:rPr>
                <w:lang w:val="nl-NL"/>
              </w:rPr>
            </w:pPr>
            <w:r>
              <w:rPr>
                <w:i/>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Octaaf</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HW-NW, Ped-HW, Ped-NW</w:t>
      </w:r>
    </w:p>
    <w:p>
      <w:pPr>
        <w:pStyle w:val="Normal"/>
        <w:rPr>
          <w:rFonts w:ascii="Times New Roman" w:hAnsi="Times New Roman" w:cs="Times New Roman"/>
        </w:rPr>
      </w:pPr>
      <w:r>
        <w:rPr>
          <w:rFonts w:cs="Times New Roman" w:ascii="Times New Roman" w:hAnsi="Times New Roman"/>
        </w:rPr>
        <w:t>drie vaste combinaties</w:t>
      </w:r>
    </w:p>
    <w:p>
      <w:pPr>
        <w:pStyle w:val="Normal"/>
        <w:rPr>
          <w:rFonts w:ascii="Times New Roman" w:hAnsi="Times New Roman" w:cs="Times New Roman"/>
        </w:rPr>
      </w:pPr>
      <w:r>
        <w:rPr>
          <w:rFonts w:cs="Times New Roman" w:ascii="Times New Roman" w:hAnsi="Times New Roman"/>
        </w:rPr>
        <w:t>trede crescendokast</w:t>
      </w:r>
    </w:p>
    <w:p>
      <w:pPr>
        <w:pStyle w:val="Normal"/>
        <w:rPr>
          <w:rFonts w:ascii="Times New Roman" w:hAnsi="Times New Roman" w:cs="Times New Roman"/>
        </w:rPr>
      </w:pPr>
      <w:r>
        <w:rPr>
          <w:rFonts w:cs="Times New Roman" w:ascii="Times New Roman" w:hAnsi="Times New Roman"/>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één regulateur voor HW en NW</w:t>
      </w:r>
    </w:p>
    <w:p>
      <w:pPr>
        <w:pStyle w:val="T1"/>
        <w:jc w:val="start"/>
        <w:rPr>
          <w:lang w:val="nl-NL"/>
        </w:rPr>
      </w:pPr>
      <w:r>
        <w:rPr>
          <w:lang w:val="nl-NL"/>
        </w:rPr>
        <w:t>Winddruk</w:t>
      </w:r>
    </w:p>
    <w:p>
      <w:pPr>
        <w:pStyle w:val="T1"/>
        <w:jc w:val="start"/>
        <w:rPr>
          <w:lang w:val="nl-NL"/>
        </w:rPr>
      </w:pPr>
      <w:r>
        <w:rPr>
          <w:lang w:val="nl-NL"/>
        </w:rPr>
        <w:t>hoofdbalg en Ped 90 mm, HW en NW 77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orgel heeft kegelladen met pneumatische tractuur. Ondanks de langdurige opslag van het pijpwerk bleef dit rein pneumatische instrument vrijwel compleet bewaard. De klaviatuur is uitgevoerd als semivrijstaande speeltafel tegen de linkerzijwand.</w:t>
      </w:r>
    </w:p>
    <w:p>
      <w:pPr>
        <w:pStyle w:val="T1"/>
        <w:jc w:val="start"/>
        <w:rPr>
          <w:lang w:val="nl-NL"/>
        </w:rPr>
      </w:pPr>
      <w:r>
        <w:rPr>
          <w:lang w:val="nl-NL"/>
        </w:rPr>
        <w:t>De registertoetsen zijn in een horizontale rij boven de handklavieren aangebracht met van links naar rechts achtereenvolgens pedaalregisters en -koppels, manuaalregisters en -koppel, de registers van het NW en tenslotte de tredersbel. Geelkoperen firmasignatuur en porseleinen registerschildjes zijn niet origineel; boven de klaviatuur is een tweede signatuur in ingelegd gotisch lettertype aangebracht, afkomstig van een ander Maarschalkerweerd-orgel. De vaste combinaties zijn uitgevoerd als drukknoppen. Combinatie I schakelt Roerfluit 8', Viola di Gamba 8' en Subbas 16' in, combinatie II voegt daar Prestant 8', Octaaf 4', Holpijp 8', Octaaf 8' en koppel Ped-I aan toe, combinatie III bedient het tutti behalve tongwerk en Voix .Celeste 8'. Met uitzondering van de Octaaf 8' Ped (waarvan C-e in het front) is het gehele orgel opgesteld in een crescendokast.</w:t>
      </w:r>
    </w:p>
    <w:p>
      <w:pPr>
        <w:pStyle w:val="T1"/>
        <w:jc w:val="start"/>
        <w:rPr/>
      </w:pPr>
      <w:r>
        <w:rPr>
          <w:lang w:val="nl-NL"/>
        </w:rPr>
        <w:t>HW en NW staan op een gecombineerde membraanlade in hele tonen vanuit het midden aflopend met de Cis-zijde boven de klaviatuur en het NW aan de frontzijde. De magazijnbalg bevindt zich in de onderkas, onder de Cis-zijde van de lade bevindt zich de regulateur voor HW en NW. Voor Octaaf 8' en Subbas 16' zijn afzonderlijke laden achter het front en langs de achterwand aangebracht, voorzien van door inwendige balgjes aangestuurde toonventielen. C-H van de Prestant 8' (zink) en een zestal pijpen van de Roerfluit 8' staan op vervoerstokken langs de zijwanden. De Subbas 16' en C-H van zowel Roerfluit 8' als Holpijp 8' zijn van hout. Het metalen binnenpijpwerk bestaat uit toegeleverd materiaal met geperste labia. In 1989 nieuw gemaakt zijn a</w:t>
      </w:r>
      <w:r>
        <w:rPr>
          <w:vertAlign w:val="superscript"/>
          <w:lang w:val="nl-NL"/>
        </w:rPr>
        <w:t>1</w:t>
      </w:r>
      <w:r>
        <w:rPr>
          <w:lang w:val="nl-NL"/>
        </w:rPr>
        <w:t xml:space="preserve"> en dis</w:t>
      </w:r>
      <w:r>
        <w:rPr>
          <w:vertAlign w:val="superscript"/>
          <w:lang w:val="nl-NL"/>
        </w:rPr>
        <w:t>2</w:t>
      </w:r>
      <w:r>
        <w:rPr>
          <w:lang w:val="nl-NL"/>
        </w:rPr>
        <w:t xml:space="preserve"> van de Prestant 8', cis</w:t>
      </w:r>
      <w:r>
        <w:rPr>
          <w:vertAlign w:val="superscript"/>
          <w:lang w:val="nl-NL"/>
        </w:rPr>
        <w:t>2</w:t>
      </w:r>
      <w:r>
        <w:rPr>
          <w:lang w:val="nl-NL"/>
        </w:rPr>
        <w:t xml:space="preserve"> van de Roerfluit 8' en f</w:t>
      </w:r>
      <w:r>
        <w:rPr>
          <w:vertAlign w:val="superscript"/>
          <w:lang w:val="nl-NL"/>
        </w:rPr>
        <w:t>2</w:t>
      </w:r>
      <w:r>
        <w:rPr>
          <w:lang w:val="nl-NL"/>
        </w:rPr>
        <w:t xml:space="preserve"> van de Trompet 8'. Het open metalen pijpwerk is voorzien van expressions met uitzondering van c</w:t>
      </w:r>
      <w:r>
        <w:rPr>
          <w:vertAlign w:val="superscript"/>
          <w:lang w:val="nl-NL"/>
        </w:rPr>
        <w:t>1</w:t>
      </w:r>
      <w:r>
        <w:rPr>
          <w:lang w:val="nl-NL"/>
        </w:rPr>
        <w:t xml:space="preserve">-f </w:t>
      </w:r>
      <w:r>
        <w:rPr>
          <w:vertAlign w:val="superscript"/>
          <w:lang w:val="nl-NL"/>
        </w:rPr>
        <w:t>3</w:t>
      </w:r>
      <w:r>
        <w:rPr>
          <w:lang w:val="nl-NL"/>
        </w:rPr>
        <w:t xml:space="preserve"> van de Woudfluit 2' (cilindrisch open, C-h</w:t>
      </w:r>
      <w:r>
        <w:rPr>
          <w:vertAlign w:val="superscript"/>
          <w:lang w:val="nl-NL"/>
        </w:rPr>
        <w:t>1</w:t>
      </w:r>
      <w:r>
        <w:rPr>
          <w:lang w:val="nl-NL"/>
        </w:rPr>
        <w:t xml:space="preserve"> zijbaarden), fis-f</w:t>
      </w:r>
      <w:r>
        <w:rPr>
          <w:vertAlign w:val="superscript"/>
          <w:lang w:val="nl-NL"/>
        </w:rPr>
        <w:t>3</w:t>
      </w:r>
      <w:r>
        <w:rPr>
          <w:lang w:val="nl-NL"/>
        </w:rPr>
        <w:t xml:space="preserve"> van de Nasard (geheel conisch open met zijbaarden) en gis</w:t>
      </w:r>
      <w:r>
        <w:rPr>
          <w:vertAlign w:val="superscript"/>
          <w:lang w:val="nl-NL"/>
        </w:rPr>
        <w:t>2</w:t>
      </w:r>
      <w:r>
        <w:rPr>
          <w:lang w:val="nl-NL"/>
        </w:rPr>
        <w:t>-g</w:t>
      </w:r>
      <w:r>
        <w:rPr>
          <w:vertAlign w:val="superscript"/>
          <w:lang w:val="nl-NL"/>
        </w:rPr>
        <w:t>3</w:t>
      </w:r>
      <w:r>
        <w:rPr>
          <w:lang w:val="nl-NL"/>
        </w:rPr>
        <w:t xml:space="preserve"> (conisch open met zijbaarden, rest gedekt) van de Fluit Dolce 4'. Viola di Gamba 8' en Voix Celeste 8' (vanaf c) hebben houten rolbaarden t/m h en vervolgens zijbaarden t/m g</w:t>
      </w:r>
      <w:r>
        <w:rPr>
          <w:vertAlign w:val="superscript"/>
          <w:lang w:val="nl-NL"/>
        </w:rPr>
        <w:t>3</w:t>
      </w:r>
      <w:r>
        <w:rPr>
          <w:lang w:val="nl-NL"/>
        </w:rPr>
        <w:t>. Prestant 8' en Octaaf 4' hebben zijbaarden t/m f</w:t>
      </w:r>
      <w:r>
        <w:rPr>
          <w:vertAlign w:val="superscript"/>
          <w:lang w:val="nl-NL"/>
        </w:rPr>
        <w:t>1</w:t>
      </w:r>
      <w:r>
        <w:rPr>
          <w:lang w:val="nl-NL"/>
        </w:rPr>
        <w:t xml:space="preserve"> resp. f. De Trompet 8' heeft metalen koppen en stevels en recht gesloten messing kelen, c</w:t>
      </w:r>
      <w:r>
        <w:rPr>
          <w:vertAlign w:val="superscript"/>
          <w:lang w:val="nl-NL"/>
        </w:rPr>
        <w:t>3</w:t>
      </w:r>
      <w:r>
        <w:rPr>
          <w:lang w:val="nl-NL"/>
        </w:rPr>
        <w:t>-g</w:t>
      </w:r>
      <w:r>
        <w:rPr>
          <w:vertAlign w:val="superscript"/>
          <w:lang w:val="nl-NL"/>
        </w:rPr>
        <w:t>3</w:t>
      </w:r>
      <w:r>
        <w:rPr>
          <w:lang w:val="nl-NL"/>
        </w:rPr>
        <w:t xml:space="preserve"> hebben dubbele bekerlengte.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37</TotalTime>
  <Application>LibreOffice/7.2.1.2$MacOSX_X86_64 LibreOffice_project/87b77fad49947c1441b67c559c339af8f3517e22</Application>
  <AppVersion>15.0000</AppVersion>
  <Pages>3</Pages>
  <Words>819</Words>
  <Characters>4509</Characters>
  <CharactersWithSpaces>5241</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2008-02-29T08:11:00Z</dcterms:created>
  <dc:creator>WS1</dc:creator>
  <dc:description/>
  <dc:language>en-US</dc:language>
  <cp:lastModifiedBy>NIvO</cp:lastModifiedBy>
  <dcterms:modified xsi:type="dcterms:W3CDTF">2009-10-06T13:42:00Z</dcterms:modified>
  <cp:revision>12</cp:revision>
  <dc:subject/>
  <dc:title>Heumen / ca 1860</dc:title>
</cp:coreProperties>
</file>