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Winterswijk / 1906</w:t>
      </w:r>
    </w:p>
    <w:p>
      <w:pPr>
        <w:pStyle w:val="Heading2"/>
        <w:rPr>
          <w:i w:val="false"/>
          <w:i w:val="false"/>
          <w:iCs/>
        </w:rPr>
      </w:pPr>
      <w:r>
        <w:rPr>
          <w:i w:val="false"/>
          <w:iCs/>
        </w:rPr>
        <w:t>R.K. St-Jacobuskerk</w:t>
      </w:r>
    </w:p>
    <w:p>
      <w:pPr>
        <w:pStyle w:val="T1"/>
        <w:jc w:val="start"/>
        <w:rPr>
          <w:i/>
          <w:i/>
          <w:iCs/>
          <w:lang w:val="nl-NL"/>
        </w:rPr>
      </w:pPr>
      <w:r>
        <w:rPr>
          <w:i/>
          <w:iCs/>
          <w:lang w:val="nl-NL"/>
        </w:rPr>
      </w:r>
    </w:p>
    <w:p>
      <w:pPr>
        <w:pStyle w:val="T1"/>
        <w:jc w:val="start"/>
        <w:rPr>
          <w:i/>
          <w:i/>
          <w:iCs/>
          <w:lang w:val="nl-NL"/>
        </w:rPr>
      </w:pPr>
      <w:r>
        <w:rPr>
          <w:i/>
          <w:iCs/>
          <w:lang w:val="nl-NL"/>
        </w:rPr>
        <w:t>Driebeukige hallenkerk, gebouwd in 1867-1869 naar ontwerp van H.J. Wennekers. De toren werd in 1901 voltooid naar de plannen van G. te Riele en kreeg in 1911 zijn huidige spits. In 1950-1953 is de kerk verbouwd en uitgebreid met transept en priesterkoor in romaanse stijl naar de plannen van B.J. Koldewey.</w:t>
      </w:r>
    </w:p>
    <w:p>
      <w:pPr>
        <w:pStyle w:val="T1"/>
        <w:jc w:val="start"/>
        <w:rPr>
          <w:i/>
          <w:i/>
          <w:iCs/>
          <w:lang w:val="nl-NL"/>
        </w:rPr>
      </w:pPr>
      <w:r>
        <w:rPr>
          <w:i/>
          <w:iCs/>
          <w:lang w:val="nl-NL"/>
        </w:rPr>
      </w:r>
    </w:p>
    <w:p>
      <w:pPr>
        <w:pStyle w:val="T1"/>
        <w:jc w:val="start"/>
        <w:rPr>
          <w:lang w:val="nl-NL"/>
        </w:rPr>
      </w:pPr>
      <w:r>
        <w:rPr>
          <w:lang w:val="nl-NL"/>
        </w:rPr>
        <w:t>Kas: 1906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We zien een negendelig neogotisch front met daarin twee dominante achthoekige torens, ondersteund door pilaren en bekroond met een sierlijst. Aan de torens is te zien hoe dit ontwerp gedacht is: vanuit tweeledigheid, met twee los van elkaar staande kassen. </w:t>
      </w:r>
      <w:r>
        <w:rPr/>
        <w:t>In dit geval is de tussenruimte echter gevuld. In het geheel is een V-vorm te zien, in het afwaartse verloop van de pijpvoeten en labia van de tussenvelden, naar het midden toe. De spitse middentoren staat iets hoger en is bekroond met een pinakel, voorzien van hogels en een kruisbloem. Een deel van de pijpvelden is aan de bovenzijde geblindeerd met een ezelsrugboog, met toten, en bekroond met een tandlijst. In de voetlijst wordt het element van de gotische vierpas veelvuldig herhaald. De twee velden aan weerszijden van de middentoren zijn aan de bovenzijde geaccentueerd met halve een niet geheel doorgetrokken accoladeboog. In de blinderingen aan de bovenzijde van de pijpvelden zijn herhaaldelijk delen van een boogfries te herkennen, een element dat op diverse plaatsen aan de onderzijde van de kas wordt herhaald.</w:t>
      </w:r>
    </w:p>
    <w:p>
      <w:pPr>
        <w:pStyle w:val="T2Kunst"/>
        <w:jc w:val="start"/>
        <w:rPr>
          <w:rFonts w:ascii="CG Times;Times New Roman" w:hAnsi="CG Times;Times New Roman" w:cs="CG Times;Times New Roman"/>
          <w:szCs w:val="24"/>
        </w:rPr>
      </w:pPr>
      <w:r>
        <w:rPr>
          <w:rFonts w:cs="CG Times;Times New Roman" w:ascii="CG Times;Times New Roman" w:hAnsi="CG Times;Times New Roman"/>
          <w:szCs w:val="24"/>
        </w:rPr>
      </w:r>
    </w:p>
    <w:p>
      <w:pPr>
        <w:pStyle w:val="T3Lit"/>
        <w:jc w:val="start"/>
        <w:rPr>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Orgelnummer 1687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tremulant geplaatst</w:t>
      </w:r>
    </w:p>
    <w:p>
      <w:pPr>
        <w:pStyle w:val="T1"/>
        <w:jc w:val="start"/>
        <w:rPr>
          <w:lang w:val="nl-NL"/>
        </w:rPr>
      </w:pPr>
      <w:r>
        <w:rPr>
          <w:lang w:val="nl-NL"/>
        </w:rPr>
      </w:r>
    </w:p>
    <w:p>
      <w:pPr>
        <w:pStyle w:val="T1"/>
        <w:jc w:val="start"/>
        <w:rPr/>
      </w:pPr>
      <w:r>
        <w:rPr/>
        <w:t>Dispositie voor 1977 volgens archief Jos. Vermeulen</w:t>
      </w:r>
    </w:p>
    <w:tbl>
      <w:tblPr>
        <w:tblW w:w="4930" w:type="dxa"/>
        <w:jc w:val="start"/>
        <w:tblInd w:w="-70" w:type="dxa"/>
        <w:tblLayout w:type="fixed"/>
        <w:tblCellMar>
          <w:top w:w="0" w:type="dxa"/>
          <w:start w:w="70" w:type="dxa"/>
          <w:bottom w:w="0" w:type="dxa"/>
          <w:end w:w="70" w:type="dxa"/>
        </w:tblCellMar>
      </w:tblPr>
      <w:tblGrid>
        <w:gridCol w:w="1690"/>
        <w:gridCol w:w="720"/>
        <w:gridCol w:w="1800"/>
        <w:gridCol w:w="720"/>
      </w:tblGrid>
      <w:tr>
        <w:trPr/>
        <w:tc>
          <w:tcPr>
            <w:tcW w:w="1690" w:type="dxa"/>
            <w:tcBorders/>
          </w:tcPr>
          <w:p>
            <w:pPr>
              <w:pStyle w:val="T4dispositie"/>
              <w:rPr>
                <w:i/>
                <w:i/>
                <w:iCs/>
                <w:lang w:val="nl-NL"/>
              </w:rPr>
            </w:pPr>
            <w:r>
              <w:rPr>
                <w:i/>
                <w:iCs/>
                <w:lang w:val="nl-NL"/>
              </w:rPr>
              <w:t>Hoofdwerk</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Nasard</w:t>
            </w:r>
          </w:p>
          <w:p>
            <w:pPr>
              <w:pStyle w:val="T4dispositie"/>
              <w:rPr>
                <w:lang w:val="nl-NL"/>
              </w:rPr>
            </w:pPr>
            <w:r>
              <w:rPr>
                <w:lang w:val="nl-NL"/>
              </w:rPr>
              <w:t>Woudfluit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1800" w:type="dxa"/>
            <w:tcBorders/>
          </w:tcPr>
          <w:p>
            <w:pPr>
              <w:pStyle w:val="T4dispositie"/>
              <w:rPr>
                <w:i/>
                <w:i/>
                <w:lang w:val="nl-NL"/>
              </w:rPr>
            </w:pPr>
            <w:r>
              <w:rPr>
                <w:i/>
                <w:lang w:val="nl-NL"/>
              </w:rPr>
              <w:t>Nevenwerk</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Fluit trav.</w:t>
            </w:r>
          </w:p>
          <w:p>
            <w:pPr>
              <w:pStyle w:val="T4dispositie"/>
              <w:rPr>
                <w:lang w:val="nl-NL"/>
              </w:rPr>
            </w:pPr>
            <w:r>
              <w:rPr>
                <w:lang w:val="nl-NL"/>
              </w:rPr>
              <w:t>Roerfluit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Jos. Vermeulen 1978</w:t>
      </w:r>
    </w:p>
    <w:p>
      <w:pPr>
        <w:pStyle w:val="T1"/>
        <w:jc w:val="start"/>
        <w:rPr>
          <w:lang w:val="nl-NL"/>
        </w:rPr>
      </w:pPr>
      <w:r>
        <w:rPr>
          <w:lang w:val="nl-NL"/>
        </w:rPr>
        <w:t>.</w:t>
        <w:tab/>
        <w:t>orgel gerestaureerd en uitgebreid met vrij Ped</w:t>
      </w:r>
    </w:p>
    <w:p>
      <w:pPr>
        <w:pStyle w:val="T1"/>
        <w:jc w:val="start"/>
        <w:rPr>
          <w:lang w:val="nl-NL"/>
        </w:rPr>
      </w:pPr>
      <w:r>
        <w:rPr>
          <w:lang w:val="nl-NL"/>
        </w:rPr>
        <w:t>.</w:t>
        <w:tab/>
        <w:t>achterwand verplaatst; lade NW naar achteren verplaatst</w:t>
      </w:r>
    </w:p>
    <w:p>
      <w:pPr>
        <w:pStyle w:val="T1"/>
        <w:jc w:val="start"/>
        <w:rPr>
          <w:lang w:val="nl-NL"/>
        </w:rPr>
      </w:pPr>
      <w:r>
        <w:rPr>
          <w:lang w:val="nl-NL"/>
        </w:rPr>
        <w:t>.</w:t>
        <w:tab/>
        <w:t>membranen vernieuwd</w:t>
      </w:r>
    </w:p>
    <w:p>
      <w:pPr>
        <w:pStyle w:val="T1"/>
        <w:jc w:val="start"/>
        <w:rPr>
          <w:lang w:val="nl-NL"/>
        </w:rPr>
      </w:pPr>
      <w:r>
        <w:rPr>
          <w:lang w:val="nl-NL"/>
        </w:rPr>
        <w:t>.</w:t>
        <w:tab/>
        <w:t>pijpwerk gerestaureerd</w:t>
      </w:r>
    </w:p>
    <w:p>
      <w:pPr>
        <w:pStyle w:val="T1"/>
        <w:jc w:val="start"/>
        <w:rPr>
          <w:lang w:val="nl-NL"/>
        </w:rPr>
      </w:pPr>
      <w:r>
        <w:rPr>
          <w:lang w:val="nl-NL"/>
        </w:rPr>
        <w:t>.</w:t>
        <w:tab/>
        <w:t>dispositiewijzigingen:</w:t>
      </w:r>
    </w:p>
    <w:p>
      <w:pPr>
        <w:pStyle w:val="T1"/>
        <w:ind w:start="708" w:hanging="0"/>
        <w:jc w:val="start"/>
        <w:rPr>
          <w:lang w:val="nl-NL"/>
        </w:rPr>
      </w:pPr>
      <w:r>
        <w:rPr>
          <w:lang w:val="nl-NL"/>
        </w:rPr>
        <w:t>HW - Salicionaal 8, - Nasard 2 2/3, - Woudfluit 2+ Superoctaaf 2, + Mixtuur 3-4 st., + Trompet 8</w:t>
      </w:r>
    </w:p>
    <w:p>
      <w:pPr>
        <w:pStyle w:val="T1"/>
        <w:ind w:start="708" w:hanging="0"/>
        <w:jc w:val="start"/>
        <w:rPr/>
      </w:pPr>
      <w:r>
        <w:rPr/>
        <w:t xml:space="preserve">NW - Gamba 8, - Fluit trav. </w:t>
      </w:r>
      <w:r>
        <w:rPr>
          <w:lang w:val="nl-NL"/>
        </w:rPr>
        <w:t>8, + Salicionaal 8 (van HW), + Prestant 2, + Spitsquint 1 1/3 (uit Nasard HW)</w:t>
      </w:r>
    </w:p>
    <w:p>
      <w:pPr>
        <w:pStyle w:val="T1"/>
        <w:ind w:start="708" w:hanging="0"/>
        <w:jc w:val="start"/>
        <w:rPr>
          <w:lang w:val="nl-NL"/>
        </w:rPr>
      </w:pPr>
      <w:r>
        <w:rPr>
          <w:lang w:val="nl-NL"/>
        </w:rPr>
        <w:t>Ped + Subbas 16, + Octaafbas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690"/>
        <w:gridCol w:w="720"/>
        <w:gridCol w:w="1620"/>
        <w:gridCol w:w="900"/>
        <w:gridCol w:w="1080"/>
        <w:gridCol w:w="54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pPr>
            <w:r>
              <w:rPr/>
              <w:t>4'</w:t>
            </w:r>
          </w:p>
          <w:p>
            <w:pPr>
              <w:pStyle w:val="T4dispositie"/>
              <w:rPr/>
            </w:pPr>
            <w:r>
              <w:rPr/>
              <w:t>2'</w:t>
            </w:r>
          </w:p>
          <w:p>
            <w:pPr>
              <w:pStyle w:val="T4dispositie"/>
              <w:rPr/>
            </w:pPr>
            <w:r>
              <w:rPr/>
              <w:t>3-4 st.</w:t>
            </w:r>
          </w:p>
          <w:p>
            <w:pPr>
              <w:pStyle w:val="T4dispositie"/>
              <w:rPr>
                <w:lang w:val="nl-NL"/>
              </w:rPr>
            </w:pPr>
            <w:r>
              <w:rPr>
                <w:lang w:val="nl-NL"/>
              </w:rPr>
              <w:t>8'</w:t>
            </w:r>
          </w:p>
        </w:tc>
        <w:tc>
          <w:tcPr>
            <w:tcW w:w="1620" w:type="dxa"/>
            <w:tcBorders/>
          </w:tcPr>
          <w:p>
            <w:pPr>
              <w:pStyle w:val="T4dispositie"/>
              <w:rPr>
                <w:i/>
                <w:i/>
                <w:lang w:val="nl-NL"/>
              </w:rPr>
            </w:pPr>
            <w:r>
              <w:rPr>
                <w:i/>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Roerfluit</w:t>
            </w:r>
          </w:p>
          <w:p>
            <w:pPr>
              <w:pStyle w:val="T4dispositie"/>
              <w:rPr>
                <w:lang w:val="nl-NL"/>
              </w:rPr>
            </w:pPr>
            <w:r>
              <w:rPr>
                <w:lang w:val="nl-NL"/>
              </w:rPr>
              <w:t>Prestant</w:t>
            </w:r>
          </w:p>
          <w:p>
            <w:pPr>
              <w:pStyle w:val="T4dispositie"/>
              <w:rPr>
                <w:lang w:val="nl-NL"/>
              </w:rPr>
            </w:pPr>
            <w:r>
              <w:rPr>
                <w:lang w:val="nl-NL"/>
              </w:rPr>
              <w:t>Spitsquint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tc>
        <w:tc>
          <w:tcPr>
            <w:tcW w:w="1080"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 I Pedaal, Koppel II Pedaal, Koppel Klav.</w:t>
      </w:r>
    </w:p>
    <w:p>
      <w:pPr>
        <w:pStyle w:val="Normal"/>
        <w:rPr>
          <w:rFonts w:ascii="Times New Roman" w:hAnsi="Times New Roman" w:cs="Times New Roman"/>
          <w:szCs w:val="24"/>
        </w:rPr>
      </w:pPr>
      <w:r>
        <w:rPr>
          <w:rFonts w:cs="Times New Roman" w:ascii="Times New Roman" w:hAnsi="Times New Roman"/>
          <w:szCs w:val="24"/>
        </w:rPr>
        <w:t>vaste combinaties I, II, III - oplosser</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w:t>
      </w:r>
    </w:p>
    <w:tbl>
      <w:tblPr>
        <w:tblW w:w="3906" w:type="dxa"/>
        <w:jc w:val="start"/>
        <w:tblInd w:w="-7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f</w:t>
            </w:r>
          </w:p>
          <w:p>
            <w:pPr>
              <w:pStyle w:val="T4dispositie"/>
              <w:rPr/>
            </w:pPr>
            <w:r>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f</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f</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C-d</w:t>
      </w:r>
      <w:r>
        <w:rPr>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(1906) met pompinstallatie</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 vrijstaande speeltafel is zodanig geplaatst dat de organist met de rug naar het orgel zit. De speeltafel is voorzien van ‘ registertoetsen’ zoals die bij meer instrumenten van Maarschalkerweerd uit deze periode voorkomen.</w:t>
      </w:r>
    </w:p>
    <w:p>
      <w:pPr>
        <w:pStyle w:val="T1"/>
        <w:jc w:val="start"/>
        <w:rPr/>
      </w:pPr>
      <w:r>
        <w:rPr>
          <w:bCs/>
          <w:lang w:val="nl-NL"/>
        </w:rPr>
        <w:t>De windladen van Man II ligen achter die van Man I; tussen beide laden is (thans) een stemgang. Voor beide werken zijn deze laden gedeeld in C- en Ciskant waarbij het pijpwerk in hele tonen vanuit het midden naar weerszijden aflopend is opgesteld. De l</w:t>
      </w:r>
      <w:r>
        <w:rPr>
          <w:lang w:val="nl-NL"/>
        </w:rPr>
        <w:t>ade voor het Ped bevindt zich achter in de kas.</w:t>
      </w:r>
    </w:p>
    <w:p>
      <w:pPr>
        <w:pStyle w:val="T1"/>
        <w:jc w:val="start"/>
        <w:rPr>
          <w:lang w:val="nl-NL"/>
        </w:rPr>
      </w:pPr>
      <w:r>
        <w:rPr>
          <w:lang w:val="nl-NL"/>
        </w:rPr>
        <w:t>Het pijpwerk van de registers Prestant 8', Octaaf 4' en Salicionaal is geheel of grotendeels voorzien van expressions. De Prestant 8' staat van C-fis in het front; alle pijpen met expressions. C-H van de Roerfluit 8' zijn van hout. De Octaaf 4' is nog van Maarschalkerweerd. De Octaaf 2' en de Mixtuur 3-4 st. dateren uit 1978. Ook de Trompet 8' dateert uit 1978. Het register heeft metalen stevels en koppen; in het hoogste octaaf dubbele bekerlengte.</w:t>
      </w:r>
    </w:p>
    <w:p>
      <w:pPr>
        <w:pStyle w:val="T1"/>
        <w:jc w:val="start"/>
        <w:rPr>
          <w:lang w:val="nl-NL"/>
        </w:rPr>
      </w:pPr>
      <w:r>
        <w:rPr>
          <w:lang w:val="nl-NL"/>
        </w:rPr>
        <w:t>Op de eerste plaats van Man II staat de Prestant 2' (1978). De Roerfluit 4' is van Maarschalkerweerd. Ook de Holpijp 8' dateert uit 1906; C-H zijn van hout. De Spitsquint 1 1/3' is in 1978 vervaardigd met gebruikmaking van de oorspronkelijke Nasard 2 2/3' (1906) van Man I, het hoogste octaaf dateert uit 1978. De Salicionaal 8' begint op c. Dit register is afkomstig van Man I en is geheel voorzien van expressions.</w:t>
      </w:r>
    </w:p>
    <w:p>
      <w:pPr>
        <w:pStyle w:val="T1"/>
        <w:jc w:val="start"/>
        <w:rPr>
          <w:lang w:val="nl-NL"/>
        </w:rPr>
      </w:pPr>
      <w:r>
        <w:rPr>
          <w:lang w:val="nl-NL"/>
        </w:rPr>
        <w:t>De Subbas 16' is geheel van hout (gedekt). Ook de Octaafbas 8' is van hout (open met stemschuiven).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2008-04-15T08:24:00Z</dcterms:created>
  <dc:creator>WS1</dc:creator>
  <dc:description/>
  <dc:language>en-US</dc:language>
  <cp:lastModifiedBy>NIvO</cp:lastModifiedBy>
  <dcterms:modified xsi:type="dcterms:W3CDTF">2009-09-21T07:43:00Z</dcterms:modified>
  <cp:revision>12</cp:revision>
  <dc:subject/>
  <dc:title>Heumen / ca 1860</dc:title>
</cp:coreProperties>
</file>