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Wolphaartsdijk / 1904</w:t>
      </w:r>
    </w:p>
    <w:p>
      <w:pPr>
        <w:pStyle w:val="Heading2"/>
        <w:rPr>
          <w:i w:val="false"/>
          <w:i w:val="false"/>
          <w:iCs/>
        </w:rPr>
      </w:pPr>
      <w:r>
        <w:rPr>
          <w:i w:val="false"/>
          <w:iCs/>
        </w:rPr>
        <w:t>Hervormde Kerk</w:t>
      </w:r>
    </w:p>
    <w:p>
      <w:pPr>
        <w:pStyle w:val="T1"/>
        <w:rPr>
          <w:i/>
          <w:i/>
          <w:iCs/>
        </w:rPr>
      </w:pPr>
      <w:r>
        <w:rPr>
          <w:i/>
          <w:iCs/>
        </w:rPr>
      </w:r>
    </w:p>
    <w:p>
      <w:pPr>
        <w:pStyle w:val="T1"/>
        <w:jc w:val="start"/>
        <w:rPr>
          <w:i/>
          <w:i/>
          <w:iCs/>
          <w:lang w:val="nl-NL"/>
        </w:rPr>
      </w:pPr>
      <w:r>
        <w:rPr>
          <w:i/>
          <w:iCs/>
          <w:lang w:val="nl-NL"/>
        </w:rPr>
        <w:t>Imposante gepleisterde, wit met blauw gekleurde kerk, gebouwd in 1861 naar ontwerp van H. Hana en J. Smits. De gekozen bouwwijze kan worden gezien als een combinatie van de rondbogenstijl met het classicisme dat de Waterstaatskerken meestal kenmerkt. Boven de ingang een rondboogvenster in een soort portiek, waarboven zich een slanke geveltoren verheft. Meubilair uit de bouwtijd.</w:t>
      </w:r>
    </w:p>
    <w:p>
      <w:pPr>
        <w:pStyle w:val="T1"/>
        <w:rPr>
          <w:i/>
          <w:i/>
          <w:iCs/>
          <w:lang w:val="nl-NL"/>
        </w:rPr>
      </w:pPr>
      <w:r>
        <w:rPr>
          <w:i/>
          <w:iCs/>
          <w:lang w:val="nl-NL"/>
        </w:rPr>
      </w:r>
    </w:p>
    <w:p>
      <w:pPr>
        <w:pStyle w:val="T1"/>
        <w:jc w:val="start"/>
        <w:rPr>
          <w:lang w:val="nl-NL"/>
        </w:rPr>
      </w:pPr>
      <w:r>
        <w:rPr>
          <w:lang w:val="nl-NL"/>
        </w:rPr>
        <w:t>Kas: 1904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 xml:space="preserve">Net als in Monster kozen de orgelmakers hier voor het frontontwerp van een dubbelfront, zoals dat in Mantgum in 1879 voor het eerst verscheen. </w:t>
      </w:r>
      <w:r>
        <w:rPr/>
        <w:t>Het orgel werd hier op een breed uitgemeten orgelgalerij opgesteld boven de kansel. Twee slanke kolommen, geplaatst aan weerszijden van het klankbord van de kansel, dragen de orgelgalerij.</w:t>
      </w:r>
    </w:p>
    <w:p>
      <w:pPr>
        <w:pStyle w:val="T2Kunst"/>
        <w:jc w:val="start"/>
        <w:rPr/>
      </w:pPr>
      <w:r>
        <w:rPr/>
        <w:t xml:space="preserve">De verhoudingen van het front verschillen aanmerkelijk van die van het front van Monster. In de eerste plaats wordt dit veroorzaakt door het feit dat hier in de zijtorens vijf pijpen zijn geplaatst, tegenover zeven pijpen in Monster. In de tweede plaats zijn de hoogtematen van het onderfront geringer, waardoor het bovenfront groter lijkt. </w:t>
      </w:r>
      <w:r>
        <w:rPr>
          <w:lang w:val="nl-NL"/>
        </w:rPr>
        <w:t>Evenals in Monster zijn hier alle velden van het onderfront op één lijn geplaatst en zijn de smalle velden aan weerskanten van de middentoren hol gewelfd.</w:t>
      </w:r>
    </w:p>
    <w:p>
      <w:pPr>
        <w:pStyle w:val="T2Kunst"/>
        <w:jc w:val="start"/>
        <w:rPr/>
      </w:pPr>
      <w:r>
        <w:rPr/>
        <w:t xml:space="preserve">De ornamentiek is ook hier weer van grote kwaliteit en onbekrompen van uitvoering. </w:t>
      </w:r>
      <w:r>
        <w:rPr>
          <w:lang w:val="nl-NL"/>
        </w:rPr>
        <w:t>Stijlcitaten uit de 18e-eeuwse interieurkunst vormen de inspiratiebron. Uit S-ranken, voluten, blad- en bloemmotieven zijn de blinderingen overal met zorg opgebouwd.</w:t>
      </w:r>
    </w:p>
    <w:p>
      <w:pPr>
        <w:pStyle w:val="T2Kunst"/>
        <w:jc w:val="start"/>
        <w:rPr/>
      </w:pPr>
      <w:r>
        <w:rPr/>
        <w:t>De opzetstukken op de zijtorens vertonen een schild tussen geknikte voluten, in het breed uitwaaiërend opzetstuk op de middenkap zijn de symbolen van Geloof, Hoop en Liefde opgenomen.</w:t>
      </w:r>
    </w:p>
    <w:p>
      <w:pPr>
        <w:pStyle w:val="T2Kunst"/>
        <w:jc w:val="start"/>
        <w:rPr/>
      </w:pPr>
      <w:r>
        <w:rPr/>
        <w:t>De vleugelstukken zijn van het type dat naar onderen toe breed uitloopt en op de bovenlijst van de balustrade rust. De bouwers hebben hier de balustrade met een breed kussenpaneel verhoogd om de vleugels niet al te zeer te behoeven uitrekken. De compositie van de vleugels is hier veel levendiger dan in Monster, hoewel de ingrediënten dezelfde zijn.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 H. Kluiver, ‘Historische orgels in Zeeland. Zuid en Noord Beveland. </w:t>
      </w:r>
      <w:r>
        <w:rPr>
          <w:i/>
          <w:lang w:val="nl-NL"/>
        </w:rPr>
        <w:t>Archief uitgegeven door het Koninklijk Zeeuwsch Genootschap der Wetenschappen</w:t>
      </w:r>
      <w:r>
        <w:rPr>
          <w:lang w:val="nl-NL"/>
        </w:rPr>
        <w:t xml:space="preserve"> (1973), 98-99.</w:t>
      </w:r>
    </w:p>
    <w:p>
      <w:pPr>
        <w:pStyle w:val="T3Lit"/>
        <w:jc w:val="start"/>
        <w:rPr/>
      </w:pPr>
      <w:r>
        <w:rPr>
          <w:i/>
          <w:lang w:val="nl-NL"/>
        </w:rPr>
        <w:t>Het Orgel</w:t>
      </w:r>
      <w:r>
        <w:rPr>
          <w:lang w:val="nl-NL"/>
        </w:rPr>
        <w:t>, 67/2 (1971), ..</w:t>
      </w:r>
    </w:p>
    <w:p>
      <w:pPr>
        <w:pStyle w:val="T3Lit"/>
        <w:jc w:val="start"/>
        <w:rPr>
          <w:lang w:val="nl-NL"/>
        </w:rPr>
      </w:pPr>
      <w:r>
        <w:rPr>
          <w:lang w:val="nl-NL"/>
        </w:rPr>
      </w:r>
    </w:p>
    <w:p>
      <w:pPr>
        <w:pStyle w:val="T3Lit"/>
        <w:jc w:val="start"/>
        <w:rPr>
          <w:lang w:val="nl-NL"/>
        </w:rPr>
      </w:pPr>
      <w:r>
        <w:rPr>
          <w:lang w:val="nl-NL"/>
        </w:rPr>
        <w:t>Orgelnummer 1699</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A. Nijsse 1958</w:t>
      </w:r>
    </w:p>
    <w:p>
      <w:pPr>
        <w:pStyle w:val="T1"/>
        <w:jc w:val="start"/>
        <w:rPr>
          <w:lang w:val="nl-NL"/>
        </w:rPr>
      </w:pPr>
      <w:r>
        <w:rPr>
          <w:lang w:val="nl-NL"/>
        </w:rPr>
        <w:t>.</w:t>
        <w:tab/>
        <w:t>Ped + Prestant Bas 8' op lege sleep</w:t>
      </w:r>
    </w:p>
    <w:p>
      <w:pPr>
        <w:pStyle w:val="T1"/>
        <w:jc w:val="start"/>
        <w:rPr>
          <w:lang w:val="nl-NL"/>
        </w:rPr>
      </w:pPr>
      <w:r>
        <w:rPr>
          <w:lang w:val="nl-NL"/>
        </w:rPr>
      </w:r>
    </w:p>
    <w:p>
      <w:pPr>
        <w:pStyle w:val="T1"/>
        <w:jc w:val="start"/>
        <w:rPr>
          <w:lang w:val="nl-NL"/>
        </w:rPr>
      </w:pPr>
      <w:r>
        <w:rPr>
          <w:lang w:val="nl-NL"/>
        </w:rPr>
        <w:t>A. Nijsse &amp; Zn 1972</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windladen voorzien van telescoophulzen</w:t>
      </w:r>
    </w:p>
    <w:p>
      <w:pPr>
        <w:pStyle w:val="T1"/>
        <w:numPr>
          <w:ilvl w:val="0"/>
          <w:numId w:val="2"/>
        </w:numPr>
        <w:jc w:val="start"/>
        <w:rPr>
          <w:lang w:val="nl-NL"/>
        </w:rPr>
      </w:pPr>
      <w:r>
        <w:rPr>
          <w:lang w:val="nl-NL"/>
        </w:rPr>
        <w:t>frontpijpen torens vervangen</w:t>
      </w:r>
    </w:p>
    <w:p>
      <w:pPr>
        <w:pStyle w:val="T1"/>
        <w:jc w:val="start"/>
        <w:rPr>
          <w:lang w:val="nl-NL"/>
        </w:rPr>
      </w:pPr>
      <w:r>
        <w:rPr>
          <w:lang w:val="nl-NL"/>
        </w:rPr>
      </w:r>
    </w:p>
    <w:p>
      <w:pPr>
        <w:pStyle w:val="T1"/>
        <w:jc w:val="start"/>
        <w:rPr>
          <w:lang w:val="nl-NL"/>
        </w:rPr>
      </w:pPr>
      <w:r>
        <w:rPr>
          <w:lang w:val="nl-NL"/>
        </w:rPr>
        <w:t>A. Nijsse &amp; Zn 1980</w:t>
      </w:r>
    </w:p>
    <w:p>
      <w:pPr>
        <w:pStyle w:val="T1"/>
        <w:numPr>
          <w:ilvl w:val="0"/>
          <w:numId w:val="2"/>
        </w:numPr>
        <w:jc w:val="start"/>
        <w:rPr>
          <w:lang w:val="nl-NL"/>
        </w:rPr>
      </w:pPr>
      <w:r>
        <w:rPr>
          <w:lang w:val="nl-NL"/>
        </w:rPr>
        <w:t>nieuwe bekers Trompet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330"/>
        <w:gridCol w:w="720"/>
        <w:gridCol w:w="1620"/>
        <w:gridCol w:w="540"/>
        <w:gridCol w:w="1260"/>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Violoncel</w:t>
            </w:r>
          </w:p>
          <w:p>
            <w:pPr>
              <w:pStyle w:val="T4dispositie"/>
              <w:rPr>
                <w:lang w:val="nl-NL"/>
              </w:rPr>
            </w:pPr>
            <w:r>
              <w:rPr>
                <w:lang w:val="nl-NL"/>
              </w:rPr>
              <w:t>Octaaf</w:t>
            </w:r>
          </w:p>
          <w:p>
            <w:pPr>
              <w:pStyle w:val="T4dispositie"/>
              <w:rPr>
                <w:lang w:val="nl-NL"/>
              </w:rPr>
            </w:pPr>
            <w:r>
              <w:rPr>
                <w:lang w:val="nl-NL"/>
              </w:rPr>
              <w:t>Fluit travers</w:t>
            </w:r>
          </w:p>
          <w:p>
            <w:pPr>
              <w:pStyle w:val="T4dispositie"/>
              <w:rPr>
                <w:lang w:val="nl-NL"/>
              </w:rPr>
            </w:pPr>
            <w:r>
              <w:rPr>
                <w:lang w:val="nl-NL"/>
              </w:rPr>
              <w:t>Quint prest.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fr-FR"/>
              </w:rPr>
            </w:pPr>
            <w:r>
              <w:rPr>
                <w:lang w:val="fr-FR"/>
              </w:rPr>
              <w:t>Salicional</w:t>
            </w:r>
          </w:p>
          <w:p>
            <w:pPr>
              <w:pStyle w:val="T4dispositie"/>
              <w:rPr>
                <w:lang w:val="fr-FR"/>
              </w:rPr>
            </w:pPr>
            <w:r>
              <w:rPr>
                <w:lang w:val="fr-FR"/>
              </w:rPr>
              <w:t>Viola di Gambe</w:t>
            </w:r>
          </w:p>
          <w:p>
            <w:pPr>
              <w:pStyle w:val="T4dispositie"/>
              <w:rPr>
                <w:lang w:val="nl-NL"/>
              </w:rPr>
            </w:pPr>
            <w:r>
              <w:rPr>
                <w:lang w:val="nl-NL"/>
              </w:rPr>
              <w:t>Voix Céleste</w:t>
            </w:r>
          </w:p>
          <w:p>
            <w:pPr>
              <w:pStyle w:val="T4dispositie"/>
              <w:rPr>
                <w:lang w:val="nl-NL"/>
              </w:rPr>
            </w:pPr>
            <w:r>
              <w:rPr>
                <w:lang w:val="nl-NL"/>
              </w:rPr>
              <w:t>Aeoline</w:t>
            </w:r>
          </w:p>
          <w:p>
            <w:pPr>
              <w:pStyle w:val="T4dispositie"/>
              <w:rPr>
                <w:lang w:val="nl-NL"/>
              </w:rPr>
            </w:pPr>
            <w:r>
              <w:rPr>
                <w:lang w:val="nl-NL"/>
              </w:rPr>
              <w:t>Salicet</w:t>
            </w:r>
          </w:p>
          <w:p>
            <w:pPr>
              <w:pStyle w:val="T4dispositie"/>
              <w:rPr>
                <w:lang w:val="nl-NL"/>
              </w:rPr>
            </w:pPr>
            <w:r>
              <w:rPr>
                <w:lang w:val="nl-NL"/>
              </w:rPr>
              <w:t>Flûte harmonique</w:t>
            </w:r>
          </w:p>
          <w:p>
            <w:pPr>
              <w:pStyle w:val="T4dispositie"/>
              <w:rPr>
                <w:lang w:val="nl-NL"/>
              </w:rPr>
            </w:pPr>
            <w:r>
              <w:rPr>
                <w:lang w:val="nl-NL"/>
              </w:rPr>
              <w:t>Piccolo</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r>
              <w:rPr>
                <w:lang w:val="en-GB"/>
              </w:rPr>
              <w:t>'</w:t>
            </w:r>
          </w:p>
          <w:p>
            <w:pPr>
              <w:pStyle w:val="T4dispositie"/>
              <w:rPr>
                <w:lang w:val="nl-NL"/>
              </w:rPr>
            </w:pPr>
            <w:r>
              <w:rPr>
                <w:lang w:val="nl-NL"/>
              </w:rPr>
              <w:t>2</w:t>
            </w:r>
            <w:r>
              <w:rPr>
                <w:lang w:val="en-GB"/>
              </w:rPr>
              <w:t>'</w:t>
            </w:r>
          </w:p>
        </w:tc>
        <w:tc>
          <w:tcPr>
            <w:tcW w:w="126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 Bas</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lang w:val="en-GB"/>
              </w:rPr>
              <w:t>'</w:t>
            </w:r>
          </w:p>
          <w:p>
            <w:pPr>
              <w:pStyle w:val="T4dispositie"/>
              <w:rPr>
                <w:lang w:val="nl-NL"/>
              </w:rPr>
            </w:pPr>
            <w:r>
              <w:rPr>
                <w:lang w:val="nl-NL"/>
              </w:rPr>
              <w:t>8</w:t>
            </w:r>
            <w:r>
              <w:rPr>
                <w:lang w:val="en-GB"/>
              </w:rPr>
              <w:t>'</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klavierkoppel, pedaalkoppel</w:t>
      </w:r>
    </w:p>
    <w:p>
      <w:pPr>
        <w:pStyle w:val="Normal"/>
        <w:rPr>
          <w:rFonts w:ascii="Times New Roman" w:hAnsi="Times New Roman" w:cs="Times New Roman"/>
          <w:szCs w:val="24"/>
        </w:rPr>
      </w:pPr>
      <w:r>
        <w:rPr>
          <w:rFonts w:cs="Times New Roman" w:ascii="Times New Roman" w:hAnsi="Times New Roman"/>
          <w:szCs w:val="24"/>
        </w:rPr>
        <w:t>tremblant</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t>muette</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3266" w:type="dxa"/>
        <w:jc w:val="start"/>
        <w:tblInd w:w="-70" w:type="dxa"/>
        <w:tblLayout w:type="fixed"/>
        <w:tblCellMar>
          <w:top w:w="0" w:type="dxa"/>
          <w:start w:w="70" w:type="dxa"/>
          <w:bottom w:w="0" w:type="dxa"/>
          <w:end w:w="70" w:type="dxa"/>
        </w:tblCellMar>
      </w:tblPr>
      <w:tblGrid>
        <w:gridCol w:w="1047"/>
        <w:gridCol w:w="747"/>
        <w:gridCol w:w="736"/>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47" w:type="dxa"/>
            <w:tcBorders/>
          </w:tcPr>
          <w:p>
            <w:pPr>
              <w:pStyle w:val="T4dispositie"/>
              <w:rPr/>
            </w:pPr>
            <w:r>
              <w:rPr/>
              <w:t>C</w:t>
            </w:r>
          </w:p>
          <w:p>
            <w:pPr>
              <w:pStyle w:val="T4dispositie"/>
              <w:rPr/>
            </w:pPr>
            <w:r>
              <w:rPr/>
              <w:t>2</w:t>
            </w:r>
          </w:p>
          <w:p>
            <w:pPr>
              <w:pStyle w:val="T4dispositie"/>
              <w:rPr/>
            </w:pPr>
            <w:r>
              <w:rPr/>
              <w:t>1 1/3</w:t>
            </w:r>
          </w:p>
        </w:tc>
        <w:tc>
          <w:tcPr>
            <w:tcW w:w="736" w:type="dxa"/>
            <w:tcBorders/>
          </w:tcPr>
          <w:p>
            <w:pPr>
              <w:pStyle w:val="T4dispositie"/>
              <w:rPr/>
            </w:pPr>
            <w:r>
              <w:rPr/>
              <w:t>c</w:t>
            </w:r>
          </w:p>
          <w:p>
            <w:pPr>
              <w:pStyle w:val="T4dispositie"/>
              <w:rPr/>
            </w:pPr>
            <w:r>
              <w:rPr/>
              <w:t>2 2/3</w:t>
            </w:r>
          </w:p>
          <w:p>
            <w:pPr>
              <w:pStyle w:val="T4dispositie"/>
              <w:rPr/>
            </w:pPr>
            <w:r>
              <w:rPr/>
              <w:t>2</w:t>
            </w:r>
          </w:p>
        </w:tc>
        <w:tc>
          <w:tcPr>
            <w:tcW w:w="736"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2 2/3 - 2 - 1 3/5</w:t>
      </w:r>
    </w:p>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438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en balanstrapinstallatie (1904)</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frontpijpen zijn van tin. In het front spreken delen van de Prestant 8' HW en Salicionaal 8' BW.</w:t>
      </w:r>
    </w:p>
    <w:p>
      <w:pPr>
        <w:pStyle w:val="T1"/>
        <w:jc w:val="start"/>
        <w:rPr>
          <w:lang w:val="nl-NL"/>
        </w:rPr>
      </w:pPr>
      <w:r>
        <w:rPr>
          <w:lang w:val="nl-NL"/>
        </w:rPr>
        <w:t>De handklavieren zijn eiken staartklavieren met nog het originele ivoorbeleg op de ondertoetsen. De registerknoppen, voorzien van witte porseleinen naamplaatjes, zijn geplaatst in eiken registerborden. Boven de lessenaar zijn in twee rijen de knoppen van HW en BW geplaatst. De klavierkoppel en de beide pedaalregisters bevinden zich links van de klavieren, de overige werktuiglijke registers rechts.</w:t>
      </w:r>
    </w:p>
    <w:p>
      <w:pPr>
        <w:pStyle w:val="T1"/>
        <w:jc w:val="start"/>
        <w:rPr>
          <w:lang w:val="nl-NL"/>
        </w:rPr>
      </w:pPr>
      <w:r>
        <w:rPr>
          <w:lang w:val="nl-NL"/>
        </w:rPr>
        <w:t>Het windtoestel bevindt zich onder in de kas. De magazijnbalg heeft een dubbele vouw.</w:t>
      </w:r>
    </w:p>
    <w:p>
      <w:pPr>
        <w:pStyle w:val="T1"/>
        <w:jc w:val="start"/>
        <w:rPr>
          <w:lang w:val="nl-NL"/>
        </w:rPr>
      </w:pPr>
      <w:r>
        <w:rPr>
          <w:lang w:val="nl-NL"/>
        </w:rPr>
        <w:t>De windladen zijn van eiken met mahonie stokken en eiken roosters. De ventielkasten zijn voorzien van opliggende voorslagen. De cancelvolgorde van de HW-lade is chromatisch: C-d g³-dis. De BW-lade is in hele tonen ingericht met C-Cis in het midden.</w:t>
      </w:r>
    </w:p>
    <w:p>
      <w:pPr>
        <w:pStyle w:val="T1"/>
        <w:jc w:val="start"/>
        <w:rPr/>
      </w:pPr>
      <w:r>
        <w:rPr>
          <w:lang w:val="nl-NL"/>
        </w:rPr>
        <w:t>Eiken pijpen zijn toegepast bij de Bourdon 16' (C-g) de Roerfluit 8' (C-H) van het HW; C-G van de Holpijp 8' (BW) alsmede de Subbas 16' (Ped). De Violoncel 8' begint op C. C-H van de Fluit travers 4' zijn gedekt, het vervolg is open. Van de Salicional 8' (BW) zijn C en Cis gedekt, D-h staan in het front, de discant staat op de lade. De Viola di Gambe is van C-H gecombineerd met de Salicional en is verder van tin. De Voix Céleste 8' en de Aeoline 8' beginnen beide op c en zijn ten opzichte van elkaar zwevend gestemd. C-H van de Flûte harmonique zijn gedekt, c-h zijn open en de discant is overblazend. De Piccolo 2' is conisch. De Trompet 8' heeft zinken stevels, loden koppen en betalen bekers met messing kelen; c</w:t>
      </w:r>
      <w:r>
        <w:rPr>
          <w:vertAlign w:val="superscript"/>
          <w:lang w:val="nl-NL"/>
        </w:rPr>
        <w:t>3</w:t>
      </w:r>
      <w:r>
        <w:rPr>
          <w:lang w:val="nl-NL"/>
        </w:rPr>
        <w:t>-g</w:t>
      </w:r>
      <w:r>
        <w:rPr>
          <w:vertAlign w:val="superscript"/>
          <w:lang w:val="nl-NL"/>
        </w:rPr>
        <w:t>3</w:t>
      </w:r>
      <w:r>
        <w:rPr>
          <w:lang w:val="nl-NL"/>
        </w:rPr>
        <w:t xml:space="preserve"> zijn uitgevoerd als labiaalpijpjes met expressions.</w:t>
      </w:r>
    </w:p>
    <w:p>
      <w:pPr>
        <w:pStyle w:val="T1"/>
        <w:jc w:val="start"/>
        <w:rPr/>
      </w:pPr>
      <w:r>
        <w:rPr>
          <w:lang w:val="nl-NL"/>
        </w:rPr>
        <w:t>Expressions zijn toegepast bij alle open acht-voets registers, bij C-g</w:t>
      </w:r>
      <w:r>
        <w:rPr>
          <w:vertAlign w:val="superscript"/>
          <w:lang w:val="nl-NL"/>
        </w:rPr>
        <w:t>1</w:t>
      </w:r>
      <w:r>
        <w:rPr>
          <w:lang w:val="nl-NL"/>
        </w:rPr>
        <w:t xml:space="preserve"> van de Salicet 4', bij de Octaaf 4' (C-h), de Fluit travers 4' (c-g</w:t>
      </w:r>
      <w:r>
        <w:rPr>
          <w:vertAlign w:val="superscript"/>
          <w:lang w:val="nl-NL"/>
        </w:rPr>
        <w:t>1</w:t>
      </w:r>
      <w:r>
        <w:rPr>
          <w:lang w:val="nl-NL"/>
        </w:rPr>
        <w:t>), de Quint prest. 3' (C-e) en Octaaf 2' (C-H) alsmede een deel van Mixtuur en Cornet.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2008-03-04T10:08:00Z</dcterms:created>
  <dc:creator>WS1</dc:creator>
  <dc:description/>
  <dc:language>en-US</dc:language>
  <cp:lastModifiedBy>NIvO</cp:lastModifiedBy>
  <dcterms:modified xsi:type="dcterms:W3CDTF">2009-10-06T13:48:00Z</dcterms:modified>
  <cp:revision>16</cp:revision>
  <dc:subject/>
  <dc:title>Olst / 1880</dc:title>
</cp:coreProperties>
</file>