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Zeerijp / 1908</w:t>
      </w:r>
    </w:p>
    <w:p>
      <w:pPr>
        <w:pStyle w:val="Heading2"/>
        <w:rPr>
          <w:i w:val="false"/>
          <w:i w:val="false"/>
          <w:iCs/>
        </w:rPr>
      </w:pPr>
      <w:r>
        <w:rPr>
          <w:i w:val="false"/>
          <w:iCs/>
        </w:rPr>
        <w:t>Doopsgezinde Kerk</w:t>
      </w:r>
    </w:p>
    <w:p>
      <w:pPr>
        <w:pStyle w:val="T1"/>
        <w:jc w:val="start"/>
        <w:rPr>
          <w:i/>
          <w:i/>
          <w:iCs/>
          <w:lang w:val="nl-NL"/>
        </w:rPr>
      </w:pPr>
      <w:r>
        <w:rPr>
          <w:i/>
          <w:iCs/>
          <w:lang w:val="nl-NL"/>
        </w:rPr>
      </w:r>
    </w:p>
    <w:p>
      <w:pPr>
        <w:pStyle w:val="T1"/>
        <w:jc w:val="start"/>
        <w:rPr>
          <w:i/>
          <w:i/>
          <w:iCs/>
          <w:lang w:val="nl-NL"/>
        </w:rPr>
      </w:pPr>
      <w:r>
        <w:rPr>
          <w:i/>
          <w:iCs/>
          <w:lang w:val="nl-NL"/>
        </w:rPr>
        <w:t>Zaalkerk uit 1847. Voorgevel met neogotische motieven, gebouwd in 1904 naar ontwerp van O. de Leeuw Wieland. In 1964-1965 ingrijpend gewijzigd waarbij ook het gehele interieur werd vernieuwd.</w:t>
      </w:r>
    </w:p>
    <w:p>
      <w:pPr>
        <w:pStyle w:val="T1"/>
        <w:jc w:val="start"/>
        <w:rPr>
          <w:i/>
          <w:i/>
          <w:iCs/>
          <w:lang w:val="nl-NL"/>
        </w:rPr>
      </w:pPr>
      <w:r>
        <w:rPr>
          <w:i/>
          <w:iCs/>
          <w:lang w:val="nl-NL"/>
        </w:rPr>
      </w:r>
    </w:p>
    <w:p>
      <w:pPr>
        <w:pStyle w:val="T1"/>
        <w:jc w:val="start"/>
        <w:rPr>
          <w:lang w:val="nl-NL"/>
        </w:rPr>
      </w:pPr>
      <w:r>
        <w:rPr>
          <w:lang w:val="nl-NL"/>
        </w:rPr>
        <w:t>Kas: 1908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zeer origineel ontwerp in neorenaissancestijl, dat het grondplan van het klankbord van de kansel volgt. In wezen betreft het een blokvormig driedelig orgelfront met verhoogde middenpartij, zoals wel toegepast door het huis Witte (vergelijk Haarlem, Remonstrantse Kerk, J.F. Witte 1901). </w:t>
      </w:r>
      <w:r>
        <w:rPr/>
        <w:t>Alleen zijn nu beide zijdelen overhoeks geplaatst. Elk deel is voorzien van een rondbogig pijpenveld met V-vormig labiumverloop en wordt omraamd door pilasters, die een entablement dragen. Op het centrale deel wordt het entablement bekroond door een driehoekig fronton, op beide zijdelen door de schuin oplopende segmenten van een gebroken fronton. Het geheel is in gave harmonie met de rest van het kerkinterieur.</w:t>
      </w:r>
    </w:p>
    <w:p>
      <w:pPr>
        <w:pStyle w:val="T2Kunst"/>
        <w:jc w:val="start"/>
        <w:rPr>
          <w:lang w:val="nl-NL"/>
        </w:rPr>
      </w:pPr>
      <w:r>
        <w:rPr>
          <w:lang w:val="nl-NL"/>
        </w:rPr>
        <w:t>Op grond van vergelijking met andere bouwelementen (onder andere de voorgevel van de kerk uit 1904) zou men kunnen veronderstellen dat dit orgelfront mogelijk werd ontworpen door architect Oeds de Leeuw Wieland (1839-1919) uit Loppersum, van wie in en rond zijn woonplaats nog veel werk voorhanden is.</w:t>
      </w:r>
    </w:p>
    <w:p>
      <w:pPr>
        <w:pStyle w:val="T2Kunst"/>
        <w:jc w:val="start"/>
        <w:rPr>
          <w:rFonts w:ascii="CG Times;Times New Roman" w:hAnsi="CG Times;Times New Roman" w:cs="CG Times;Times New Roman"/>
          <w:szCs w:val="24"/>
          <w:lang w:val="nl-NL"/>
        </w:rPr>
      </w:pPr>
      <w:r>
        <w:rPr>
          <w:rFonts w:cs="CG Times;Times New Roman" w:ascii="CG Times;Times New Roman" w:hAnsi="CG Times;Times New Roman"/>
          <w:szCs w:val="24"/>
          <w:lang w:val="nl-NL"/>
        </w:rPr>
      </w:r>
    </w:p>
    <w:p>
      <w:pPr>
        <w:pStyle w:val="T3Lit"/>
        <w:jc w:val="start"/>
        <w:rPr>
          <w:b/>
          <w:b/>
          <w:bCs/>
          <w:lang w:val="nl-NL"/>
        </w:rPr>
      </w:pPr>
      <w:r>
        <w:rPr>
          <w:b/>
          <w:bCs/>
          <w:lang w:val="nl-NL"/>
        </w:rPr>
        <w:t>Literatuur</w:t>
      </w:r>
    </w:p>
    <w:p>
      <w:pPr>
        <w:pStyle w:val="T3Lit"/>
        <w:jc w:val="start"/>
        <w:rPr/>
      </w:pPr>
      <w:r>
        <w:rPr>
          <w:i/>
          <w:iCs/>
          <w:lang w:val="nl-NL"/>
        </w:rPr>
        <w:t>Het Groninger Orgelbezit van Adorp tot Zijldijk. 5 Fivelingo</w:t>
      </w:r>
      <w:r>
        <w:rPr>
          <w:lang w:val="nl-NL"/>
        </w:rPr>
        <w:t>, Groningen (1998), 180-181.</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Doornbos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1908</w:t>
      </w:r>
    </w:p>
    <w:p>
      <w:pPr>
        <w:pStyle w:val="T1"/>
        <w:jc w:val="start"/>
        <w:rPr>
          <w:lang w:val="nl-NL"/>
        </w:rPr>
      </w:pPr>
      <w:r>
        <w:rPr>
          <w:lang w:val="nl-NL"/>
        </w:rPr>
      </w:r>
    </w:p>
    <w:p>
      <w:pPr>
        <w:pStyle w:val="T1"/>
        <w:jc w:val="start"/>
        <w:rPr>
          <w:lang w:val="nl-NL"/>
        </w:rPr>
      </w:pPr>
      <w:r>
        <w:rPr>
          <w:lang w:val="nl-NL"/>
        </w:rPr>
        <w:t>A.J. Opten 1965</w:t>
      </w:r>
    </w:p>
    <w:p>
      <w:pPr>
        <w:pStyle w:val="T1"/>
        <w:numPr>
          <w:ilvl w:val="0"/>
          <w:numId w:val="3"/>
        </w:numPr>
        <w:jc w:val="start"/>
        <w:rPr>
          <w:lang w:val="nl-NL"/>
        </w:rPr>
      </w:pPr>
      <w:r>
        <w:rPr>
          <w:lang w:val="nl-NL"/>
        </w:rPr>
        <w:t>orgel hersteld na kerkrestauratie</w:t>
      </w:r>
    </w:p>
    <w:p>
      <w:pPr>
        <w:pStyle w:val="T1"/>
        <w:numPr>
          <w:ilvl w:val="0"/>
          <w:numId w:val="3"/>
        </w:numPr>
        <w:jc w:val="start"/>
        <w:rPr>
          <w:lang w:val="nl-NL"/>
        </w:rPr>
      </w:pPr>
      <w:r>
        <w:rPr>
          <w:lang w:val="nl-NL"/>
        </w:rPr>
        <w:t>kas opnieuw geschilderd</w:t>
      </w:r>
    </w:p>
    <w:p>
      <w:pPr>
        <w:pStyle w:val="T1"/>
        <w:jc w:val="start"/>
        <w:rPr>
          <w:lang w:val="nl-NL"/>
        </w:rPr>
      </w:pPr>
      <w:r>
        <w:rPr>
          <w:lang w:val="nl-NL"/>
        </w:rPr>
      </w:r>
    </w:p>
    <w:p>
      <w:pPr>
        <w:pStyle w:val="T1"/>
        <w:jc w:val="start"/>
        <w:rPr>
          <w:lang w:val="nl-NL"/>
        </w:rPr>
      </w:pPr>
      <w:r>
        <w:rPr>
          <w:lang w:val="nl-NL"/>
        </w:rPr>
        <w:t>A.J. Opten, onbekend moment</w:t>
      </w:r>
    </w:p>
    <w:p>
      <w:pPr>
        <w:pStyle w:val="T1"/>
        <w:numPr>
          <w:ilvl w:val="0"/>
          <w:numId w:val="2"/>
        </w:numPr>
        <w:jc w:val="start"/>
        <w:rPr>
          <w:lang w:val="nl-NL"/>
        </w:rPr>
      </w:pPr>
      <w:r>
        <w:rPr>
          <w:lang w:val="nl-NL"/>
        </w:rPr>
        <w:t>herstel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Bourdon D</w:t>
            </w:r>
          </w:p>
          <w:p>
            <w:pPr>
              <w:pStyle w:val="T4dispositie"/>
              <w:jc w:val="start"/>
              <w:rPr>
                <w:lang w:val="nl-NL"/>
              </w:rPr>
            </w:pPr>
            <w:r>
              <w:rPr>
                <w:lang w:val="nl-NL"/>
              </w:rPr>
              <w:t>Prestant</w:t>
            </w:r>
          </w:p>
          <w:p>
            <w:pPr>
              <w:pStyle w:val="T4dispositie"/>
              <w:jc w:val="start"/>
              <w:rPr>
                <w:lang w:val="nl-NL"/>
              </w:rPr>
            </w:pPr>
            <w:r>
              <w:rPr>
                <w:lang w:val="nl-NL"/>
              </w:rPr>
              <w:t>Holpyp</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Octaaf</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generaal crescendotrede</w:t>
      </w:r>
    </w:p>
    <w:p>
      <w:pPr>
        <w:pStyle w:val="T1"/>
        <w:jc w:val="start"/>
        <w:rPr>
          <w:lang w:val="nl-NL"/>
        </w:rPr>
      </w:pPr>
      <w:r>
        <w:rPr>
          <w:lang w:val="nl-NL"/>
        </w:rPr>
      </w:r>
    </w:p>
    <w:p>
      <w:pPr>
        <w:pStyle w:val="T1"/>
        <w:jc w:val="start"/>
        <w:rPr>
          <w:lang w:val="nl-NL"/>
        </w:rPr>
      </w:pPr>
      <w:r>
        <w:rPr>
          <w:lang w:val="nl-NL"/>
        </w:rPr>
        <w:t>Toonhoogte</w:t>
      </w:r>
    </w:p>
    <w:p>
      <w:pPr>
        <w:pStyle w:val="T1"/>
        <w:jc w:val="start"/>
        <w:rPr>
          <w:lang w:val="nl-NL"/>
        </w:rPr>
      </w:pPr>
      <w:r>
        <w:rPr>
          <w:lang w:val="nl-NL"/>
        </w:rPr>
        <w:t>niet meetbaar</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C-e</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(1908)</w:t>
      </w:r>
    </w:p>
    <w:p>
      <w:pPr>
        <w:pStyle w:val="T1"/>
        <w:jc w:val="start"/>
        <w:rPr>
          <w:lang w:val="nl-NL"/>
        </w:rPr>
      </w:pPr>
      <w:r>
        <w:rPr>
          <w:lang w:val="nl-NL"/>
        </w:rPr>
        <w:t>Winddruk</w:t>
      </w:r>
    </w:p>
    <w:p>
      <w:pPr>
        <w:pStyle w:val="T1"/>
        <w:jc w:val="start"/>
        <w:rPr>
          <w:lang w:val="nl-NL"/>
        </w:rPr>
      </w:pPr>
      <w:r>
        <w:rPr>
          <w:lang w:val="nl-NL"/>
        </w:rPr>
        <w:t>niet meetbaar</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op de zolder achter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lang w:val="nl-NL"/>
        </w:rPr>
        <w:t>Het instrument heeft een kegellade met pneumatische tractuur. De discant begint op c</w:t>
      </w:r>
      <w:r>
        <w:rPr>
          <w:vertAlign w:val="superscript"/>
          <w:lang w:val="nl-NL"/>
        </w:rPr>
        <w:t>1</w:t>
      </w:r>
      <w:r>
        <w:rPr>
          <w:lang w:val="nl-NL"/>
        </w:rPr>
        <w:t>.</w:t>
      </w:r>
    </w:p>
    <w:p>
      <w:pPr>
        <w:pStyle w:val="T1"/>
        <w:jc w:val="start"/>
        <w:rPr/>
      </w:pPr>
      <w:r>
        <w:rPr>
          <w:lang w:val="nl-NL"/>
        </w:rPr>
        <w:t xml:space="preserve">De orgelkas is van naaldhout en was oorspronkelijk in een imitatie houtkleur geschilderd. Achter de orgelkas is in de oorspronkelijke achtermuur van de kerk een doorgang gemaakt. </w:t>
      </w:r>
      <w:r>
        <w:rPr/>
        <w:t xml:space="preserve">Toegang tot het instrument verkrijgt men via de zolder in de aanbouw van de kerk en een doorgang in de muur achter het orgel. </w:t>
      </w:r>
      <w:r>
        <w:rPr>
          <w:lang w:val="nl-NL"/>
        </w:rPr>
        <w:t>Op de orgelzolder staat een kleine vrijstaande speeltafel. Aan de rechter bovenrand van de doorgang is een schel bevestigd, te bedienen vanaf de kansel met een koord door de vloer van de orgelzolder.</w:t>
      </w:r>
    </w:p>
    <w:p>
      <w:pPr>
        <w:pStyle w:val="T1"/>
        <w:jc w:val="start"/>
        <w:rPr>
          <w:lang w:val="nl-NL"/>
        </w:rPr>
      </w:pPr>
      <w:r>
        <w:rPr>
          <w:lang w:val="nl-NL"/>
        </w:rPr>
        <w:t>De windvoorziening bevindt zich op de begane grond in de aanbouw (dus onder het orgel) is thans gedemonteerd in afwachting van herstel.</w:t>
      </w:r>
    </w:p>
    <w:p>
      <w:pPr>
        <w:pStyle w:val="T1"/>
        <w:jc w:val="start"/>
        <w:rPr>
          <w:lang w:val="nl-NL"/>
        </w:rPr>
      </w:pPr>
      <w:r>
        <w:rPr>
          <w:lang w:val="nl-NL"/>
        </w:rPr>
        <w:t>De vrijstaande speeltafel is gevat in een kast als van een eenvoudig harmonium; het klavier wordt afgesloten met een in/uitschuifdeksel. De registerknoppen, met porseleinen naamplaatjes, bevinden zich vlak boven het klavier. Het kleine pedaalklavier is uitgevoerd in klassieke vormen. Rechts daarvan bevindt zich de opening met de crescendotrede die thans buiten gebruik is.</w:t>
      </w:r>
    </w:p>
    <w:p>
      <w:pPr>
        <w:pStyle w:val="T1"/>
        <w:jc w:val="start"/>
        <w:rPr/>
      </w:pPr>
      <w:r>
        <w:rPr>
          <w:lang w:val="nl-NL"/>
        </w:rPr>
        <w:t>De windlade is van grenen en heeft de volgende indeling: C-b vanaf het midden in hele tonen naar opzij aflopend. Aan de beide zijkanten van de lade staan in tertsopstelling (in elk veld de grootste pijp in het midden) de pijpen h-dis</w:t>
      </w:r>
      <w:r>
        <w:rPr>
          <w:vertAlign w:val="superscript"/>
          <w:lang w:val="nl-NL"/>
        </w:rPr>
        <w:t>2</w:t>
      </w:r>
      <w:r>
        <w:rPr>
          <w:lang w:val="nl-NL"/>
        </w:rPr>
        <w:t>; tussen middenveld en zijvelden staan de overige pijpen, van binnen naar buiten aflopend in hele tonen.</w:t>
      </w:r>
    </w:p>
    <w:p>
      <w:pPr>
        <w:pStyle w:val="T1"/>
        <w:jc w:val="start"/>
        <w:rPr/>
      </w:pPr>
      <w:r>
        <w:rPr>
          <w:lang w:val="nl-NL"/>
        </w:rPr>
        <w:t>Het front heeft 41 zinken pijpen, waarvan slechts vijf niet zijn aangesloten. Op de hoogste pijpen van de Prestant 8' na bestaat het metalen binnenpijpwerk uit fabriekspijpwerk met geperste labia en licht boogvormige opsneden. De registernamen op C en de toonnamen zijn handgeschreven. Het houten pijpwerk is van naaldhout (voor het merendeel geverfd), waarbij de kleinere pijpen eiken handvatten hebben, bij de grotere gedekten zijn die ook van naaldhout. De Prestant 8' is van C-H gecombineerd met de Holpyp; c-h</w:t>
      </w:r>
      <w:r>
        <w:rPr>
          <w:vertAlign w:val="superscript"/>
          <w:lang w:val="nl-NL"/>
        </w:rPr>
        <w:t>2</w:t>
      </w:r>
      <w:r>
        <w:rPr>
          <w:lang w:val="nl-NL"/>
        </w:rPr>
        <w:t xml:space="preserve"> staan in het front (zink), het binnenpijpwerk bestaat uit ouder materiaal dat met aluminiumwerf is behandeld. De pijpen voor c-c</w:t>
      </w:r>
      <w:r>
        <w:rPr>
          <w:vertAlign w:val="superscript"/>
          <w:lang w:val="nl-NL"/>
        </w:rPr>
        <w:t>3</w:t>
      </w:r>
      <w:r>
        <w:rPr>
          <w:lang w:val="nl-NL"/>
        </w:rPr>
        <w:t xml:space="preserve"> zijn voorzien van expressions, de overige hebben elk een stemkrul. De Bourdon D 16' en de Holpyp 8' zijn geheel van hout. De Prestant 4' is geheel van metaal met expressions. C-H van de Fluit 4' zijn van hout (gedekt), c-f</w:t>
      </w:r>
      <w:r>
        <w:rPr>
          <w:vertAlign w:val="superscript"/>
          <w:lang w:val="nl-NL"/>
        </w:rPr>
        <w:t>2</w:t>
      </w:r>
      <w:r>
        <w:rPr>
          <w:lang w:val="nl-NL"/>
        </w:rPr>
        <w:t xml:space="preserve"> zijn van metaal, gedekt met roeren, het vervolg is open, conisch. De Octaaf 2' is geheel van metaal en tot en met e</w:t>
      </w:r>
      <w:r>
        <w:rPr>
          <w:vertAlign w:val="superscript"/>
          <w:lang w:val="nl-NL"/>
        </w:rPr>
        <w:t>2</w:t>
      </w:r>
      <w:r>
        <w:rPr>
          <w:lang w:val="nl-NL"/>
        </w:rPr>
        <w:t xml:space="preserve">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lang w:val="en-GB"/>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2008-02-28T15:03:00Z</dcterms:created>
  <dc:creator>WS1</dc:creator>
  <dc:description/>
  <dc:language>en-US</dc:language>
  <cp:lastModifiedBy>NIvO</cp:lastModifiedBy>
  <dcterms:modified xsi:type="dcterms:W3CDTF">2009-10-06T14:27:00Z</dcterms:modified>
  <cp:revision>9</cp:revision>
  <dc:subject/>
  <dc:title>Heumen / ca 1860</dc:title>
</cp:coreProperties>
</file>