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Zunderdorp / 1907</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Gepleisterde zaalkerk, gebouwd in 1711 tegen de laatgotische toren van de vorige kerk. De kerk is in 1824 verbouwd. De toren telt drie geledingen en is voorzien van een balustrade en een tentdak. Opvallend zijn de natuurstenen hoekblokken. Het kerkinterieur wordt overdekt door een houten tongewelf met trekbalken en bevat een 17e-eeuwse preekstoel en doophek uit de vorige kerk.</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Een vijfdelig front met drie pijptorens en twee vlakke tussenvelden. De centrale pijptoren is het grootste, en wordt van onderen geaccentueerd door een console met bladwerk en cannelures die uitlopen in een knop. Daaronder in het midden een hangende boog in het paneelwerk van de onderkas. Aan de bovenzijde is het lijstwerk van de torens eveneens gedecoreerd met enkele cannelures. De zijtorens hebben kleinere consoles. Aan de onderzijde en bovenzijde is het pijpwerk van de drie torens tevens geblindeerd, met rankwerk en enkele slanke voluutvormen. De tussenvelden staan op een naar het midden oplopende verhoogde pijpstok, die parallel loopt met de lijn van de labia. Hiermee wordt de centrale pijptoren visueel ondersteund. Deze pijpstokken zijn fraai versierd met een bloem, een soort lelie. De pijpvelden worden aan de bovenzijde afgesloten met wat zwaardere voluutvorm met rankwerk. De vleugelstukken zijn samengesteld uit dezelfde motieven, voluten waaruit rankwerk ontspringt. Het orgel is met subtiele accenten in bladgoud geaccentueerd en is bekroond met twee musicerende engelen en lier.</w:t>
      </w:r>
    </w:p>
    <w:p>
      <w:pPr>
        <w:pStyle w:val="T1"/>
        <w:jc w:val="start"/>
        <w:rPr>
          <w:lang w:val="nl-NL"/>
        </w:rPr>
      </w:pPr>
      <w:r>
        <w:rPr>
          <w:lang w:val="nl-NL"/>
        </w:rPr>
      </w:r>
    </w:p>
    <w:p>
      <w:pPr>
        <w:pStyle w:val="T3Lit"/>
        <w:rPr>
          <w:lang w:val="nl-NL"/>
        </w:rPr>
      </w:pPr>
      <w:r>
        <w:rPr>
          <w:lang w:val="nl-NL"/>
        </w:rPr>
        <w:t>Monumentnummer 6789</w:t>
      </w:r>
    </w:p>
    <w:p>
      <w:pPr>
        <w:pStyle w:val="T3Lit"/>
        <w:rPr>
          <w:lang w:val="nl-NL"/>
        </w:rPr>
      </w:pPr>
      <w:r>
        <w:rPr>
          <w:lang w:val="nl-NL"/>
        </w:rPr>
        <w:t>Orgelnummer 1589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Voix Celeste</w:t>
            </w:r>
          </w:p>
          <w:p>
            <w:pPr>
              <w:pStyle w:val="T4dispositie"/>
              <w:rPr>
                <w:lang w:val="nl-NL"/>
              </w:rPr>
            </w:pPr>
            <w:r>
              <w:rPr>
                <w:lang w:val="nl-NL"/>
              </w:rPr>
              <w:t>Flûte Harmonique</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 (trede)</w:t>
      </w:r>
    </w:p>
    <w:p>
      <w:pPr>
        <w:pStyle w:val="T1"/>
        <w:jc w:val="start"/>
        <w:rPr>
          <w:lang w:val="nl-NL"/>
        </w:rPr>
      </w:pPr>
      <w:r>
        <w:rPr>
          <w:lang w:val="nl-NL"/>
        </w:rPr>
        <w:t>tremulant</w:t>
      </w:r>
    </w:p>
    <w:p>
      <w:pPr>
        <w:pStyle w:val="T1"/>
        <w:jc w:val="start"/>
        <w:rPr>
          <w:lang w:val="nl-NL"/>
        </w:rPr>
      </w:pPr>
      <w:r>
        <w:rPr>
          <w:lang w:val="nl-NL"/>
        </w:rPr>
        <w:t>afsluiting manuaal (buiten gebruik), afsluiting pedaal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cis</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(1907)</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is een typisch voorbeeld van een essemblage-orgel samengesteld uit onderdelen afkomstig van diverse afgedankte orgels door Mart. Vermeulen in samenwerking met de Fa. Goldsmeding uit Amsterdam, wiens naamplaatje boven het klavier is aangebracht.</w:t>
      </w:r>
    </w:p>
    <w:p>
      <w:pPr>
        <w:pStyle w:val="T1"/>
        <w:jc w:val="start"/>
        <w:rPr>
          <w:lang w:val="nl-NL"/>
        </w:rPr>
      </w:pPr>
      <w:r>
        <w:rPr>
          <w:lang w:val="nl-NL"/>
        </w:rPr>
        <w:t>De klavieromlijsting is van eiken; het toetsbeleg is van celluloid. De registerknoppen zijn van ebben met porseleinen registerplaatjes. Opvallend is de fraaie 19e-eeuwse orgelbank.</w:t>
      </w:r>
    </w:p>
    <w:p>
      <w:pPr>
        <w:pStyle w:val="T1"/>
        <w:jc w:val="start"/>
        <w:rPr>
          <w:lang w:val="nl-NL"/>
        </w:rPr>
      </w:pPr>
      <w:r>
        <w:rPr>
          <w:lang w:val="nl-NL"/>
        </w:rPr>
        <w:t>De grote magazijnbalg met dubbele vouw bevindt zich in de onderkas; de schepbalgen en de pompboom zijn niet meer aanwezig.</w:t>
      </w:r>
    </w:p>
    <w:p>
      <w:pPr>
        <w:pStyle w:val="T1"/>
        <w:jc w:val="start"/>
        <w:rPr>
          <w:lang w:val="nl-NL"/>
        </w:rPr>
      </w:pPr>
      <w:r>
        <w:rPr>
          <w:lang w:val="nl-NL"/>
        </w:rPr>
        <w:t>De eiken windlade is 19e-eeuws  en heeft grenen voorslagen. De pijproosters zijn van mahonie.</w:t>
      </w:r>
    </w:p>
    <w:p>
      <w:pPr>
        <w:pStyle w:val="T1"/>
        <w:jc w:val="start"/>
        <w:rPr/>
      </w:pPr>
      <w:r>
        <w:rPr>
          <w:lang w:val="nl-NL"/>
        </w:rPr>
        <w:t>C-E van de Prestant zijn van grenen en staan achter front, het vervolg is van metaal. De frontpijpen zijn van tinfolie voorzien. De Bourdon 16 en de Holpijp 8 bestaan uit 19e-eeuws grenen pijpwerk met eiken voorslagen. De Salicionaal 8 is van C-H gecombineerd met de Holpijp, het vervolg is van zink. De bas van de Bourdon 16 is afgevoerd tegen de achterwand van de kas en deels onder de lade. De Flute Harmonique is eveneens van C-H gecombineerd met de Holpijp. Het vervolg bestaat uit 19e-eeuws pijpwerk, c-f gedekt en verder open, overblazend. De Octaaf 4 dateert uit de 18e eeuw. De Roerfluit 4 bestaat eveneens uit 18e-eeuws pijpwerk; C-g</w:t>
      </w:r>
      <w:r>
        <w:rPr>
          <w:vertAlign w:val="superscript"/>
          <w:lang w:val="nl-NL"/>
        </w:rPr>
        <w:t>2</w:t>
      </w:r>
      <w:r>
        <w:rPr>
          <w:lang w:val="nl-NL"/>
        </w:rPr>
        <w:t xml:space="preserve"> met roeren en verder open, conisch. De overige registers dateren uit de bouwtijd van het instrument.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LibreOffice/7.2.1.2$MacOSX_X86_64 LibreOffice_project/87b77fad49947c1441b67c559c339af8f3517e22</Application>
  <AppVersion>15.0000</AppVersion>
  <Pages>3</Pages>
  <Words>554</Words>
  <Characters>3103</Characters>
  <CharactersWithSpaces>3592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2008-02-29T07:14:00Z</dcterms:created>
  <dc:creator>WS1</dc:creator>
  <dc:description/>
  <dc:language>en-US</dc:language>
  <cp:lastModifiedBy>NIvO</cp:lastModifiedBy>
  <dcterms:modified xsi:type="dcterms:W3CDTF">2009-09-21T15:20:00Z</dcterms:modified>
  <cp:revision>13</cp:revision>
  <dc:subject/>
  <dc:title>Niekerk (Hunsingo) / 1883</dc:title>
</cp:coreProperties>
</file>