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Haarlem / ca 1750</w:t>
      </w:r>
    </w:p>
    <w:p>
      <w:pPr>
        <w:pStyle w:val="Heading2"/>
        <w:ind w:start="0" w:end="0" w:hanging="0"/>
        <w:rPr>
          <w:i w:val="false"/>
          <w:i w:val="false"/>
          <w:iCs/>
          <w:lang w:val="en-US"/>
        </w:rPr>
      </w:pPr>
      <w:r>
        <w:rPr>
          <w:i w:val="false"/>
          <w:iCs/>
          <w:lang w:val="en-US"/>
        </w:rPr>
        <w:t>Grote of St-Bavokerk</w:t>
      </w:r>
    </w:p>
    <w:p>
      <w:pPr>
        <w:pStyle w:val="T1"/>
        <w:jc w:val="start"/>
        <w:rPr>
          <w:i/>
          <w:i/>
          <w:iCs/>
          <w:lang w:val="en-US"/>
        </w:rPr>
      </w:pPr>
      <w:r>
        <w:rPr>
          <w:i/>
          <w:iCs/>
          <w:lang w:val="en-US"/>
        </w:rPr>
      </w:r>
    </w:p>
    <w:p>
      <w:pPr>
        <w:pStyle w:val="T1"/>
        <w:jc w:val="start"/>
        <w:rPr>
          <w:i/>
          <w:i/>
          <w:iCs/>
          <w:lang w:val="nl-NL"/>
        </w:rPr>
      </w:pPr>
      <w:r>
        <w:rPr>
          <w:i/>
          <w:iCs/>
          <w:lang w:val="nl-NL"/>
        </w:rPr>
        <w:t>Driebeukige gotische kruisbasiliek met houten kruistoren, koor met omgang eind 14e eeuw, transept midden 15e eeuw, verhoogd ca 1490. Schip tweede helft 15e eeuw. In middenbeuk houten netgewelven, in zijbeuken, kooromgang en transeptarmen stenen kruisribgewelven. Koorhek 1509-1517, koorbanken 1512. Preekstoel 1674-1679 met laatgotische bekoring op het klankbord. Hoofdorgel van Christian Müller 1735-1738.</w:t>
      </w:r>
    </w:p>
    <w:p>
      <w:pPr>
        <w:pStyle w:val="T1"/>
        <w:jc w:val="start"/>
        <w:rPr>
          <w:i/>
          <w:i/>
          <w:iCs/>
          <w:lang w:val="nl-NL"/>
        </w:rPr>
      </w:pPr>
      <w:r>
        <w:rPr>
          <w:i/>
          <w:iCs/>
          <w:lang w:val="nl-NL"/>
        </w:rPr>
      </w:r>
    </w:p>
    <w:p>
      <w:pPr>
        <w:pStyle w:val="T1"/>
        <w:jc w:val="start"/>
        <w:rPr>
          <w:lang w:val="nl-NL"/>
        </w:rPr>
      </w:pPr>
      <w:r>
        <w:rPr>
          <w:lang w:val="nl-NL"/>
        </w:rPr>
        <w:t>Kas: ca 1750/1907</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Niet alleen op zichzelf, maar natuurlijk ook vanwege de afmetingen van het kerkgebouw, oogt dit instrument als een miniatuurorgeltje. Het front bevat drie ronde torens, waarvan de middelste slechts één kaphoogte hoger is dan de beide zijtorens, en vlakke ongedeelde tussenvelden. Alle geledingen van het front bezitten vijf pijpen, voorzien van hoge, driehoekige geritste bovenlabia.</w:t>
      </w:r>
    </w:p>
    <w:p>
      <w:pPr>
        <w:pStyle w:val="T2Kunst"/>
        <w:jc w:val="start"/>
        <w:rPr>
          <w:lang w:val="nl-NL"/>
        </w:rPr>
      </w:pPr>
      <w:r>
        <w:rPr>
          <w:lang w:val="nl-NL"/>
        </w:rPr>
        <w:t>Het front bezit een vrij dunne onderlijst, met onder de drie torens nogal gedrongen consoles, voorzien van een plantaardig motief in het hart. Bij het opgaand kastwerk valt op dat de frontstijlen allemaal als pilasters zijn behandeld, voorzien van drie cannelures en een klein Ionisch kapiteel. Onderaan zijn de cannelures voorzien van een opliggende vulling die verguld is, als tegenhanger van het verguld kapiteel.</w:t>
      </w:r>
    </w:p>
    <w:p>
      <w:pPr>
        <w:pStyle w:val="T2Kunst"/>
        <w:jc w:val="start"/>
        <w:rPr>
          <w:lang w:val="nl-NL"/>
        </w:rPr>
      </w:pPr>
      <w:r>
        <w:rPr>
          <w:lang w:val="nl-NL"/>
        </w:rPr>
        <w:t>De kappen van de zijtorens zetten zich in dezelfde opzet door boven de tussenvelden. Ze bestaan uit een overkragende onder- en bovenlijst, met ertussenin een hoog vlak fries. De wat hoger gelegen kap van de middentoren is op soortgelijke wijze gedetailleerd.</w:t>
      </w:r>
    </w:p>
    <w:p>
      <w:pPr>
        <w:pStyle w:val="T2Kunst"/>
        <w:jc w:val="start"/>
        <w:rPr>
          <w:lang w:val="nl-NL"/>
        </w:rPr>
      </w:pPr>
      <w:r>
        <w:rPr>
          <w:lang w:val="nl-NL"/>
        </w:rPr>
        <w:t>De sierlijk vormgegeven bekroningen van de torens zijn in 1908 geplaatst. De paviljoens zijn op overeenkomstige wijze uitgevoerd als kleine ronde ‘tempeltjes’, bekroond door een koepel, met daarop nog een miniatuurkoepeltje. Halverwege het koepeldak, en bovenop het bekronend koepeltje zijn kleine verticaal omhoog stekende ornamentjes geplaatst. Op het middelste hoogste koepeltje prijkt een lier. Elk paviljoen bezit vier zuiltjes, ook weer met cannelures, voorzien van opliggende vullingen onderaan, en ditmaal aan de bovenzijde afgesloten door een dorisch kapiteel. Vlak onder het kapiteel is een parelrandje te zien. Boven het kapiteel bevindt zich een rozetje.</w:t>
      </w:r>
    </w:p>
    <w:p>
      <w:pPr>
        <w:pStyle w:val="T2Kunst"/>
        <w:jc w:val="start"/>
        <w:rPr>
          <w:lang w:val="nl-NL"/>
        </w:rPr>
      </w:pPr>
      <w:r>
        <w:rPr>
          <w:lang w:val="nl-NL"/>
        </w:rPr>
        <w:t>Van de vier zuiltjes is er één in het hart van de kappen geplaatst, vooraan. Met het oog hierop is op de kappen in het midden een verdikking aangebracht, als optische ondersteuning. In de onderlijst van het front wordt dit element dan weer herhaald.</w:t>
      </w:r>
    </w:p>
    <w:p>
      <w:pPr>
        <w:pStyle w:val="T2Kunst"/>
        <w:jc w:val="start"/>
        <w:rPr>
          <w:lang w:val="nl-NL"/>
        </w:rPr>
      </w:pPr>
      <w:r>
        <w:rPr>
          <w:lang w:val="nl-NL"/>
        </w:rPr>
        <w:t>De blinderingen boven in de drie torens vertonen onderling veel overeenkomst. Ze zijn symmetrisch van opzet. Elke blindering bestaat uit twee hermen, gespiegeld vormgegeven, met de voeten bij de zijstijlen, liggend naar het midden reikend, waar zij een soort kroontje vasthouden. In de overblijvende hoeken is vegetatief ornament te zien. Dit vegetatief ornament overheerst bij de blinderingen boven de tussenvelden. Behalve ranken is hier ook een bloem te zien. Op het hoogste punt, aan de beide buitenzijden, lijkt het ornament te ontspringen vanuit een dierfiguur. Op het laagste punt eindigt het ornament in een C-vorm zonder aantoonbaar nader thema.</w:t>
      </w:r>
    </w:p>
    <w:p>
      <w:pPr>
        <w:pStyle w:val="T2Kunst"/>
        <w:jc w:val="start"/>
        <w:rPr>
          <w:lang w:val="nl-NL"/>
        </w:rPr>
      </w:pPr>
      <w:r>
        <w:rPr>
          <w:lang w:val="nl-NL"/>
        </w:rPr>
        <w:t>De zijstijlen van de onderkas staan precies onder de binnenste stijlen van de zijtorens.. De stijlen van de onderkas en de ‘kuip’ zijn overeenkomstig de bovenkasstijlen uitgevoerd, zij het dat er sprake is van vier cannelures in plaats van drie.</w:t>
      </w:r>
    </w:p>
    <w:p>
      <w:pPr>
        <w:pStyle w:val="T2Kunst"/>
        <w:jc w:val="start"/>
        <w:rPr>
          <w:lang w:val="nl-NL"/>
        </w:rPr>
      </w:pPr>
      <w:r>
        <w:rPr>
          <w:lang w:val="nl-NL"/>
        </w:rPr>
        <w:t>Bij wijze van console is er een groot ornament onder de zijtorens geplaatst, bestaande uit hermen, blad- en bloemmotieven.</w:t>
      </w:r>
    </w:p>
    <w:p>
      <w:pPr>
        <w:pStyle w:val="T2Kunst"/>
        <w:jc w:val="start"/>
        <w:rPr>
          <w:lang w:val="nl-NL"/>
        </w:rPr>
      </w:pPr>
      <w:r>
        <w:rPr>
          <w:lang w:val="nl-NL"/>
        </w:rPr>
        <w:t>De vormgeving en uitvoering van de onderkas en de organist-‘kuip’ kunnen aan de restauratiewerkzaamheden van 1907 worden toegeschreven.</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i/>
          <w:iCs/>
          <w:lang w:val="nl-NL"/>
        </w:rPr>
        <w:t>Bouwstenen 2</w:t>
      </w:r>
      <w:r>
        <w:rPr>
          <w:lang w:val="nl-NL"/>
        </w:rPr>
        <w:t>. Amsterdam, 1971, 52-55.</w:t>
      </w:r>
    </w:p>
    <w:p>
      <w:pPr>
        <w:pStyle w:val="T3Lit"/>
        <w:jc w:val="start"/>
        <w:rPr>
          <w:lang w:val="nl-NL"/>
        </w:rPr>
      </w:pPr>
      <w:r>
        <w:rPr>
          <w:lang w:val="nl-NL"/>
        </w:rPr>
        <w:t>De andere orgels van de Haarlemse Grote Kerk / dr. M.A. Vente. - In: Programmaboekje van het Internationaal Orgelimprovisatie Concours 1956.</w:t>
      </w:r>
    </w:p>
    <w:p>
      <w:pPr>
        <w:pStyle w:val="T3Lit"/>
        <w:jc w:val="start"/>
        <w:rPr>
          <w:lang w:val="nl-NL"/>
        </w:rPr>
      </w:pPr>
      <w:r>
        <w:rPr>
          <w:lang w:val="nl-NL"/>
        </w:rPr>
        <w:t>Koororgels in ons land (I) / Maarten Seybel. - In: Het Orgelblad, jrg. 7 nr. 11, november 1964.</w:t>
      </w:r>
    </w:p>
    <w:p>
      <w:pPr>
        <w:pStyle w:val="T3Lit"/>
        <w:jc w:val="start"/>
        <w:rPr>
          <w:lang w:val="nl-NL"/>
        </w:rPr>
      </w:pPr>
      <w:r>
        <w:rPr>
          <w:lang w:val="nl-NL"/>
        </w:rPr>
        <w:t>Koororgels in Nederland / Maarten Seybel. - Zaltbommel, 1979.</w:t>
      </w:r>
    </w:p>
    <w:p>
      <w:pPr>
        <w:pStyle w:val="T3Lit"/>
        <w:jc w:val="start"/>
        <w:rPr>
          <w:lang w:val="nl-NL"/>
        </w:rPr>
      </w:pPr>
      <w:r>
        <w:rPr>
          <w:lang w:val="nl-NL"/>
        </w:rPr>
        <w:t>Repertorium van orgels en orgelmakers in Noord-Brabant tot omstreeks 1900 / Frans Jespers. - 's-Hertogenbosch, 1983, 42-43, 45-46.</w:t>
      </w:r>
    </w:p>
    <w:p>
      <w:pPr>
        <w:pStyle w:val="T3Lit"/>
        <w:jc w:val="start"/>
        <w:rPr>
          <w:lang w:val="nl-NL"/>
        </w:rPr>
      </w:pPr>
      <w:r>
        <w:rPr>
          <w:lang w:val="nl-NL"/>
        </w:rPr>
        <w:t>Haarlemse orgelkunst van 1400 tot heden : Orgels, organisten en orgelgebruik in de Grote of St.-Bavokerk te Haarlem / Hans van Nieuwkoop. - Utrecht, 1988, 341-347.</w:t>
      </w:r>
    </w:p>
    <w:p>
      <w:pPr>
        <w:pStyle w:val="T3Lit"/>
        <w:jc w:val="start"/>
        <w:rPr>
          <w:lang w:val="nl-NL"/>
        </w:rPr>
      </w:pPr>
      <w:r>
        <w:rPr>
          <w:lang w:val="nl-NL"/>
        </w:rPr>
        <w:t>Orgels in Noord-Holland : Historie, bouw en gebruik van de Noordhollandse kerkorgels / Jan Jongepier, Hans van Nieuwkoop, Willem Poot. - Schoorl, 1996.</w:t>
      </w:r>
    </w:p>
    <w:p>
      <w:pPr>
        <w:pStyle w:val="T3Lit"/>
        <w:jc w:val="start"/>
        <w:rPr>
          <w:lang w:val="nl-NL"/>
        </w:rPr>
      </w:pPr>
      <w:r>
        <w:rPr>
          <w:lang w:val="nl-NL"/>
        </w:rPr>
        <w:t>Een korte beschrijving van drie orgels uit de Grote of Sint-Bavokerk te Haarlem / Willem Wijting. - Haarlem : Vereniging Vrienden van de Grote of Sint-Bavokerk te Haarlem, 2006.</w:t>
      </w:r>
    </w:p>
    <w:p>
      <w:pPr>
        <w:pStyle w:val="T3Lit"/>
        <w:jc w:val="start"/>
        <w:rPr/>
      </w:pPr>
      <w:r>
        <w:rPr>
          <w:i/>
          <w:iCs/>
          <w:lang w:val="nl-NL"/>
        </w:rPr>
        <w:t>Het Orgel</w:t>
      </w:r>
      <w:r>
        <w:rPr>
          <w:lang w:val="nl-NL"/>
        </w:rPr>
        <w:t>, ../.. (1907), ..</w:t>
      </w:r>
    </w:p>
    <w:p>
      <w:pPr>
        <w:pStyle w:val="T3Lit"/>
        <w:jc w:val="start"/>
        <w:rPr/>
      </w:pPr>
      <w:r>
        <w:rPr>
          <w:i/>
          <w:iCs/>
          <w:lang w:val="nl-NL"/>
        </w:rPr>
        <w:t>De Orgelkrant</w:t>
      </w:r>
      <w:r>
        <w:rPr>
          <w:lang w:val="nl-NL"/>
        </w:rPr>
        <w:t>, 6/9 (2001), 6.</w:t>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 Davit?</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ca 1750</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 mogelijk Breda, R.K. Schuilkerk aan de Nieuwstraat</w:t>
      </w:r>
    </w:p>
    <w:p>
      <w:pPr>
        <w:pStyle w:val="T1"/>
        <w:jc w:val="start"/>
        <w:rPr>
          <w:lang w:val="nl-NL"/>
        </w:rPr>
      </w:pPr>
      <w:r>
        <w:rPr>
          <w:lang w:val="nl-NL"/>
        </w:rPr>
      </w:r>
    </w:p>
    <w:p>
      <w:pPr>
        <w:pStyle w:val="T1"/>
        <w:jc w:val="start"/>
        <w:rPr>
          <w:lang w:val="nl-NL"/>
        </w:rPr>
      </w:pPr>
      <w:r>
        <w:rPr>
          <w:lang w:val="nl-NL"/>
        </w:rPr>
        <w:t>C. König en J.J. Moreau 1763</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C. van Oeckelen 1820</w:t>
      </w:r>
    </w:p>
    <w:p>
      <w:pPr>
        <w:pStyle w:val="T1"/>
        <w:jc w:val="start"/>
        <w:rPr>
          <w:lang w:val="nl-NL"/>
        </w:rPr>
      </w:pPr>
      <w:r>
        <w:rPr>
          <w:lang w:val="nl-NL"/>
        </w:rPr>
        <w:t>.</w:t>
        <w:tab/>
        <w:t>voorzijde orgelkas schoongemaakt en gevernist</w:t>
      </w:r>
    </w:p>
    <w:p>
      <w:pPr>
        <w:pStyle w:val="T1"/>
        <w:jc w:val="start"/>
        <w:rPr>
          <w:lang w:val="nl-NL"/>
        </w:rPr>
      </w:pPr>
      <w:r>
        <w:rPr>
          <w:lang w:val="nl-NL"/>
        </w:rPr>
        <w:t>.</w:t>
        <w:tab/>
        <w:t>balgen, kanalen en registerknoppen hersteld</w:t>
      </w:r>
    </w:p>
    <w:p>
      <w:pPr>
        <w:pStyle w:val="T1"/>
        <w:jc w:val="start"/>
        <w:rPr>
          <w:lang w:val="nl-NL"/>
        </w:rPr>
      </w:pPr>
      <w:r>
        <w:rPr>
          <w:lang w:val="nl-NL"/>
        </w:rPr>
        <w:t>.</w:t>
        <w:tab/>
        <w:t>windlade gerestaureerd</w:t>
      </w:r>
    </w:p>
    <w:p>
      <w:pPr>
        <w:pStyle w:val="T1"/>
        <w:jc w:val="start"/>
        <w:rPr>
          <w:lang w:val="nl-NL"/>
        </w:rPr>
      </w:pPr>
      <w:r>
        <w:rPr>
          <w:lang w:val="nl-NL"/>
        </w:rPr>
        <w:t>.</w:t>
        <w:tab/>
        <w:t>pijpwerk schoongemaakt en hersteld</w:t>
      </w:r>
    </w:p>
    <w:p>
      <w:pPr>
        <w:pStyle w:val="T1"/>
        <w:jc w:val="start"/>
        <w:rPr>
          <w:lang w:val="nl-NL"/>
        </w:rPr>
      </w:pPr>
      <w:r>
        <w:rPr>
          <w:lang w:val="nl-NL"/>
        </w:rPr>
        <w:t>.</w:t>
        <w:tab/>
        <w:t>frontpijpen gepolijst; labia verguld; Kromhoorn opnieuw geïntoneerd</w:t>
      </w:r>
    </w:p>
    <w:p>
      <w:pPr>
        <w:pStyle w:val="T1"/>
        <w:jc w:val="start"/>
        <w:rPr>
          <w:lang w:val="nl-NL"/>
        </w:rPr>
      </w:pPr>
      <w:r>
        <w:rPr>
          <w:lang w:val="nl-NL"/>
        </w:rPr>
        <w:t>.</w:t>
        <w:tab/>
        <w:t>Prestant D 8' uitgebreid met klein octaaf</w:t>
      </w:r>
    </w:p>
    <w:p>
      <w:pPr>
        <w:pStyle w:val="T1"/>
        <w:jc w:val="start"/>
        <w:rPr>
          <w:lang w:val="nl-NL"/>
        </w:rPr>
      </w:pPr>
      <w:r>
        <w:rPr>
          <w:lang w:val="nl-NL"/>
        </w:rPr>
      </w:r>
    </w:p>
    <w:p>
      <w:pPr>
        <w:pStyle w:val="T1"/>
        <w:jc w:val="start"/>
        <w:rPr>
          <w:lang w:val="nl-NL"/>
        </w:rPr>
      </w:pPr>
      <w:r>
        <w:rPr>
          <w:lang w:val="nl-NL"/>
        </w:rPr>
        <w:t>1837</w:t>
      </w:r>
    </w:p>
    <w:p>
      <w:pPr>
        <w:pStyle w:val="T1"/>
        <w:jc w:val="start"/>
        <w:rPr>
          <w:lang w:val="nl-NL"/>
        </w:rPr>
      </w:pPr>
      <w:r>
        <w:rPr>
          <w:lang w:val="nl-NL"/>
        </w:rPr>
        <w:t>.</w:t>
        <w:tab/>
        <w:t>kerkgebouw gesloten</w:t>
      </w:r>
    </w:p>
    <w:p>
      <w:pPr>
        <w:pStyle w:val="T1"/>
        <w:jc w:val="start"/>
        <w:rPr>
          <w:lang w:val="nl-NL"/>
        </w:rPr>
      </w:pPr>
      <w:r>
        <w:rPr>
          <w:lang w:val="nl-NL"/>
        </w:rPr>
        <w:t>.</w:t>
        <w:tab/>
        <w:t>mogelijk orgel verkocht</w:t>
      </w:r>
    </w:p>
    <w:p>
      <w:pPr>
        <w:pStyle w:val="T1"/>
        <w:jc w:val="start"/>
        <w:rPr>
          <w:lang w:val="nl-NL"/>
        </w:rPr>
      </w:pPr>
      <w:r>
        <w:rPr>
          <w:lang w:val="nl-NL"/>
        </w:rPr>
      </w:r>
    </w:p>
    <w:p>
      <w:pPr>
        <w:pStyle w:val="T1"/>
        <w:jc w:val="start"/>
        <w:rPr>
          <w:lang w:val="nl-NL"/>
        </w:rPr>
      </w:pPr>
      <w:r>
        <w:rPr>
          <w:lang w:val="nl-NL"/>
        </w:rPr>
        <w:t>1838</w:t>
      </w:r>
    </w:p>
    <w:p>
      <w:pPr>
        <w:pStyle w:val="T1"/>
        <w:jc w:val="start"/>
        <w:rPr>
          <w:lang w:val="nl-NL"/>
        </w:rPr>
      </w:pPr>
      <w:r>
        <w:rPr>
          <w:lang w:val="nl-NL"/>
        </w:rPr>
        <w:t>.</w:t>
        <w:tab/>
        <w:t>orgel aangekocht door R.K. Burgerweeshuis</w:t>
      </w:r>
    </w:p>
    <w:p>
      <w:pPr>
        <w:pStyle w:val="T1"/>
        <w:jc w:val="start"/>
        <w:rPr>
          <w:lang w:val="nl-NL"/>
        </w:rPr>
      </w:pPr>
      <w:r>
        <w:rPr>
          <w:lang w:val="nl-NL"/>
        </w:rPr>
      </w:r>
    </w:p>
    <w:p>
      <w:pPr>
        <w:pStyle w:val="T1"/>
        <w:jc w:val="start"/>
        <w:rPr>
          <w:lang w:val="nl-NL"/>
        </w:rPr>
      </w:pPr>
      <w:r>
        <w:rPr>
          <w:lang w:val="nl-NL"/>
        </w:rPr>
        <w:t>1849</w:t>
      </w:r>
    </w:p>
    <w:p>
      <w:pPr>
        <w:pStyle w:val="T1"/>
        <w:numPr>
          <w:ilvl w:val="0"/>
          <w:numId w:val="2"/>
        </w:numPr>
        <w:jc w:val="start"/>
        <w:rPr>
          <w:lang w:val="nl-NL"/>
        </w:rPr>
      </w:pPr>
      <w:r>
        <w:rPr>
          <w:lang w:val="nl-NL"/>
        </w:rPr>
        <w:t>voormalige Burgerweeshuis overgenomen door zusters Recollectinnen van de Onbevlekte Ontvangenis der Congregatie van Roosendaal</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orgel verbouwd</w:t>
      </w:r>
    </w:p>
    <w:p>
      <w:pPr>
        <w:pStyle w:val="T1"/>
        <w:jc w:val="start"/>
        <w:rPr>
          <w:lang w:val="nl-NL"/>
        </w:rPr>
      </w:pPr>
      <w:r>
        <w:rPr>
          <w:lang w:val="nl-NL"/>
        </w:rPr>
        <w:t>.</w:t>
        <w:tab/>
        <w:t>windvoorziening vernieuwd</w:t>
      </w:r>
    </w:p>
    <w:p>
      <w:pPr>
        <w:pStyle w:val="T1"/>
        <w:jc w:val="start"/>
        <w:rPr>
          <w:lang w:val="nl-NL"/>
        </w:rPr>
      </w:pPr>
      <w:r>
        <w:rPr>
          <w:lang w:val="nl-NL"/>
        </w:rPr>
        <w:t>.</w:t>
        <w:tab/>
        <w:t>dispositie gewijzigd</w:t>
      </w:r>
    </w:p>
    <w:p>
      <w:pPr>
        <w:pStyle w:val="T1"/>
        <w:jc w:val="start"/>
        <w:rPr>
          <w:lang w:val="nl-NL"/>
        </w:rPr>
      </w:pPr>
      <w:r>
        <w:rPr>
          <w:lang w:val="nl-NL"/>
        </w:rPr>
        <w:t>.</w:t>
        <w:tab/>
        <w:t>ornamenten orgelkas verwijderd</w:t>
      </w:r>
    </w:p>
    <w:p>
      <w:pPr>
        <w:pStyle w:val="T1"/>
        <w:jc w:val="start"/>
        <w:rPr>
          <w:lang w:val="nl-NL"/>
        </w:rPr>
      </w:pPr>
      <w:r>
        <w:rPr>
          <w:lang w:val="nl-NL"/>
        </w:rPr>
      </w:r>
    </w:p>
    <w:p>
      <w:pPr>
        <w:pStyle w:val="T1"/>
        <w:jc w:val="start"/>
        <w:rPr/>
      </w:pPr>
      <w:r>
        <w:rPr/>
        <w:t>Dispositie 1904</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Montre</w:t>
            </w:r>
          </w:p>
          <w:p>
            <w:pPr>
              <w:pStyle w:val="T4dispositie"/>
              <w:rPr>
                <w:lang w:val="nl-NL"/>
              </w:rPr>
            </w:pPr>
            <w:r>
              <w:rPr>
                <w:lang w:val="nl-NL"/>
              </w:rPr>
              <w:t>Bourdon</w:t>
            </w:r>
          </w:p>
          <w:p>
            <w:pPr>
              <w:pStyle w:val="T4dispositie"/>
              <w:rPr>
                <w:lang w:val="nl-NL"/>
              </w:rPr>
            </w:pPr>
            <w:r>
              <w:rPr>
                <w:lang w:val="nl-NL"/>
              </w:rPr>
              <w:t>Salicionaal</w:t>
            </w:r>
          </w:p>
          <w:p>
            <w:pPr>
              <w:pStyle w:val="T4dispositie"/>
              <w:rPr>
                <w:lang w:val="nl-NL"/>
              </w:rPr>
            </w:pPr>
            <w:r>
              <w:rPr>
                <w:lang w:val="nl-NL"/>
              </w:rPr>
              <w:t>Celeste D</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Doublette</w:t>
            </w:r>
          </w:p>
          <w:p>
            <w:pPr>
              <w:pStyle w:val="T4dispositie"/>
              <w:rPr>
                <w:lang w:val="nl-NL"/>
              </w:rPr>
            </w:pPr>
            <w:r>
              <w:rPr>
                <w:lang w:val="nl-NL"/>
              </w:rPr>
              <w:t>Trompette</w:t>
            </w:r>
          </w:p>
        </w:tc>
        <w:tc>
          <w:tcPr>
            <w:tcW w:w="76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r>
    </w:tbl>
    <w:p>
      <w:pPr>
        <w:pStyle w:val="T1"/>
        <w:jc w:val="start"/>
        <w:rPr>
          <w:sz w:val="20"/>
          <w:lang w:val="nl-NL"/>
        </w:rPr>
      </w:pPr>
      <w:r>
        <w:rPr>
          <w:sz w:val="20"/>
          <w:lang w:val="nl-NL"/>
        </w:rPr>
      </w:r>
    </w:p>
    <w:p>
      <w:pPr>
        <w:pStyle w:val="T1"/>
        <w:jc w:val="start"/>
        <w:rPr>
          <w:sz w:val="20"/>
          <w:lang w:val="nl-NL"/>
        </w:rPr>
      </w:pPr>
      <w:r>
        <w:rPr>
          <w:sz w:val="20"/>
          <w:lang w:val="nl-NL"/>
        </w:rPr>
        <w:t>aangehangen pedaal</w:t>
      </w:r>
    </w:p>
    <w:p>
      <w:pPr>
        <w:pStyle w:val="T1"/>
        <w:jc w:val="start"/>
        <w:rPr>
          <w:sz w:val="20"/>
          <w:lang w:val="nl-NL"/>
        </w:rPr>
      </w:pPr>
      <w:r>
        <w:rPr>
          <w:sz w:val="20"/>
          <w:lang w:val="nl-NL"/>
        </w:rPr>
        <w:t>twee combinatietreden</w:t>
      </w:r>
    </w:p>
    <w:p>
      <w:pPr>
        <w:pStyle w:val="T1"/>
        <w:jc w:val="start"/>
        <w:rPr>
          <w:sz w:val="20"/>
          <w:lang w:val="nl-NL"/>
        </w:rPr>
      </w:pPr>
      <w:r>
        <w:rPr>
          <w:sz w:val="20"/>
          <w:lang w:val="nl-NL"/>
        </w:rPr>
      </w:r>
    </w:p>
    <w:p>
      <w:pPr>
        <w:pStyle w:val="T1"/>
        <w:jc w:val="start"/>
        <w:rPr>
          <w:lang w:val="nl-NL"/>
        </w:rPr>
      </w:pPr>
      <w:r>
        <w:rPr>
          <w:lang w:val="nl-NL"/>
        </w:rPr>
        <w:t>1906</w:t>
      </w:r>
    </w:p>
    <w:p>
      <w:pPr>
        <w:pStyle w:val="T1"/>
        <w:jc w:val="start"/>
        <w:rPr>
          <w:lang w:val="nl-NL"/>
        </w:rPr>
      </w:pPr>
      <w:r>
        <w:rPr>
          <w:lang w:val="nl-NL"/>
        </w:rPr>
        <w:t>.</w:t>
        <w:tab/>
        <w:t>orgel aangekocht door Hervormde Gemeente Haarlem</w:t>
      </w:r>
    </w:p>
    <w:p>
      <w:pPr>
        <w:pStyle w:val="T1"/>
        <w:jc w:val="start"/>
        <w:rPr>
          <w:lang w:val="nl-NL"/>
        </w:rPr>
      </w:pPr>
      <w:r>
        <w:rPr>
          <w:lang w:val="nl-NL"/>
        </w:rPr>
      </w:r>
    </w:p>
    <w:p>
      <w:pPr>
        <w:pStyle w:val="T1"/>
        <w:jc w:val="start"/>
        <w:rPr>
          <w:lang w:val="nl-NL"/>
        </w:rPr>
      </w:pPr>
      <w:r>
        <w:rPr>
          <w:lang w:val="nl-NL"/>
        </w:rPr>
        <w:t>G.A.D.J. Gabry 1907</w:t>
      </w:r>
    </w:p>
    <w:p>
      <w:pPr>
        <w:pStyle w:val="T1"/>
        <w:jc w:val="start"/>
        <w:rPr>
          <w:lang w:val="nl-NL"/>
        </w:rPr>
      </w:pPr>
      <w:r>
        <w:rPr>
          <w:lang w:val="nl-NL"/>
        </w:rPr>
        <w:t>.</w:t>
        <w:tab/>
        <w:t>orgel geplaatst te Haarlem, Grote of St-Bavokerk</w:t>
      </w:r>
    </w:p>
    <w:p>
      <w:pPr>
        <w:pStyle w:val="T1"/>
        <w:jc w:val="start"/>
        <w:rPr>
          <w:lang w:val="nl-NL"/>
        </w:rPr>
      </w:pPr>
      <w:r>
        <w:rPr>
          <w:lang w:val="nl-NL"/>
        </w:rPr>
        <w:t>.</w:t>
        <w:tab/>
        <w:t>orgelgalerij vernieuwd</w:t>
      </w:r>
    </w:p>
    <w:p>
      <w:pPr>
        <w:pStyle w:val="T1"/>
        <w:jc w:val="start"/>
        <w:rPr>
          <w:lang w:val="nl-NL"/>
        </w:rPr>
      </w:pPr>
      <w:r>
        <w:rPr>
          <w:lang w:val="nl-NL"/>
        </w:rPr>
        <w:t>.</w:t>
        <w:tab/>
        <w:t>klaviatuur aan voorzijde aangebracht (voorheen aan zijkant)</w:t>
      </w:r>
    </w:p>
    <w:p>
      <w:pPr>
        <w:pStyle w:val="T1"/>
        <w:jc w:val="start"/>
        <w:rPr>
          <w:lang w:val="nl-NL"/>
        </w:rPr>
      </w:pPr>
      <w:r>
        <w:rPr>
          <w:lang w:val="nl-NL"/>
        </w:rPr>
        <w:t>.</w:t>
        <w:tab/>
        <w:t>nieuwe onderkas, achterwand en nieuw dak</w:t>
      </w:r>
    </w:p>
    <w:p>
      <w:pPr>
        <w:pStyle w:val="T1"/>
        <w:jc w:val="start"/>
        <w:rPr>
          <w:lang w:val="nl-NL"/>
        </w:rPr>
      </w:pPr>
      <w:r>
        <w:rPr>
          <w:lang w:val="nl-NL"/>
        </w:rPr>
        <w:t>.</w:t>
        <w:tab/>
        <w:t>klaviatuur en mechanieken grotendeels vernieuwd</w:t>
      </w:r>
    </w:p>
    <w:p>
      <w:pPr>
        <w:pStyle w:val="T1"/>
        <w:jc w:val="start"/>
        <w:rPr>
          <w:lang w:val="nl-NL"/>
        </w:rPr>
      </w:pPr>
      <w:r>
        <w:rPr>
          <w:lang w:val="nl-NL"/>
        </w:rPr>
        <w:t>.</w:t>
        <w:tab/>
        <w:t>koperwerk vernieuwd</w:t>
      </w:r>
    </w:p>
    <w:p>
      <w:pPr>
        <w:pStyle w:val="T1"/>
        <w:jc w:val="start"/>
        <w:rPr>
          <w:lang w:val="nl-NL"/>
        </w:rPr>
      </w:pPr>
      <w:r>
        <w:rPr>
          <w:lang w:val="nl-NL"/>
        </w:rPr>
        <w:t>.</w:t>
        <w:tab/>
        <w:t>pijpwerk schoongemaakt en hersteld</w:t>
      </w:r>
    </w:p>
    <w:p>
      <w:pPr>
        <w:pStyle w:val="T1"/>
        <w:jc w:val="start"/>
        <w:rPr>
          <w:lang w:val="nl-NL"/>
        </w:rPr>
      </w:pPr>
      <w:r>
        <w:rPr>
          <w:lang w:val="nl-NL"/>
        </w:rPr>
      </w:r>
    </w:p>
    <w:p>
      <w:pPr>
        <w:pStyle w:val="T1"/>
        <w:jc w:val="start"/>
        <w:rPr>
          <w:lang w:val="nl-NL"/>
        </w:rPr>
      </w:pPr>
      <w:r>
        <w:rPr>
          <w:lang w:val="nl-NL"/>
        </w:rPr>
        <w:t>1908</w:t>
      </w:r>
    </w:p>
    <w:p>
      <w:pPr>
        <w:pStyle w:val="T1"/>
        <w:jc w:val="start"/>
        <w:rPr>
          <w:lang w:val="nl-NL"/>
        </w:rPr>
      </w:pPr>
      <w:r>
        <w:rPr>
          <w:lang w:val="nl-NL"/>
        </w:rPr>
        <w:t>.</w:t>
        <w:tab/>
        <w:t>nieuwe bekroningen op het orgel geplaatst</w:t>
      </w:r>
    </w:p>
    <w:p>
      <w:pPr>
        <w:pStyle w:val="T1"/>
        <w:jc w:val="start"/>
        <w:rPr>
          <w:lang w:val="nl-NL"/>
        </w:rPr>
      </w:pPr>
      <w:r>
        <w:rPr>
          <w:lang w:val="nl-NL"/>
        </w:rPr>
      </w:r>
    </w:p>
    <w:p>
      <w:pPr>
        <w:pStyle w:val="T1"/>
        <w:jc w:val="start"/>
        <w:rPr>
          <w:lang w:val="nl-NL"/>
        </w:rPr>
      </w:pPr>
      <w:r>
        <w:rPr>
          <w:lang w:val="nl-NL"/>
        </w:rPr>
        <w:t>K.P. van Ingen 1923</w:t>
      </w:r>
    </w:p>
    <w:p>
      <w:pPr>
        <w:pStyle w:val="T1"/>
        <w:jc w:val="start"/>
        <w:rPr>
          <w:lang w:val="nl-NL"/>
        </w:rPr>
      </w:pPr>
      <w:r>
        <w:rPr>
          <w:lang w:val="nl-NL"/>
        </w:rPr>
        <w:t>.</w:t>
        <w:tab/>
        <w:t>orgel hersteld</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Celeste D 8' $ Quint 2 2/3'; Trompette grotendeels verwijderd</w:t>
      </w:r>
    </w:p>
    <w:p>
      <w:pPr>
        <w:pStyle w:val="T1"/>
        <w:jc w:val="start"/>
        <w:rPr>
          <w:lang w:val="nl-NL"/>
        </w:rPr>
      </w:pPr>
      <w:r>
        <w:rPr>
          <w:lang w:val="nl-NL"/>
        </w:rPr>
      </w:r>
    </w:p>
    <w:p>
      <w:pPr>
        <w:pStyle w:val="T1"/>
        <w:jc w:val="start"/>
        <w:rPr>
          <w:lang w:val="nl-NL"/>
        </w:rPr>
      </w:pPr>
      <w:r>
        <w:rPr>
          <w:lang w:val="nl-NL"/>
        </w:rPr>
        <w:t>Verschueren Orgelbouw 2001</w:t>
      </w:r>
    </w:p>
    <w:p>
      <w:pPr>
        <w:pStyle w:val="T1"/>
        <w:jc w:val="start"/>
        <w:rPr>
          <w:lang w:val="nl-NL"/>
        </w:rPr>
      </w:pPr>
      <w:r>
        <w:rPr>
          <w:lang w:val="nl-NL"/>
        </w:rPr>
        <w:t>.</w:t>
        <w:tab/>
        <w:t>restauratie met vroeg 19e-eeuwse toestand als uitgangspunt</w:t>
      </w:r>
    </w:p>
    <w:p>
      <w:pPr>
        <w:pStyle w:val="T1"/>
        <w:jc w:val="start"/>
        <w:rPr>
          <w:lang w:val="nl-NL"/>
        </w:rPr>
      </w:pPr>
      <w:r>
        <w:rPr>
          <w:lang w:val="nl-NL"/>
        </w:rPr>
        <w:t>.</w:t>
        <w:tab/>
        <w:t>nieuwe windvoorziening</w:t>
      </w:r>
    </w:p>
    <w:p>
      <w:pPr>
        <w:pStyle w:val="T1"/>
        <w:jc w:val="start"/>
        <w:rPr>
          <w:lang w:val="nl-NL"/>
        </w:rPr>
      </w:pPr>
      <w:r>
        <w:rPr>
          <w:lang w:val="nl-NL"/>
        </w:rPr>
        <w:t>.</w:t>
        <w:tab/>
        <w:t>mechanieken gerestaureerd en waar nodig aangepast</w:t>
      </w:r>
    </w:p>
    <w:p>
      <w:pPr>
        <w:pStyle w:val="T1"/>
        <w:jc w:val="start"/>
        <w:rPr>
          <w:lang w:val="nl-NL"/>
        </w:rPr>
      </w:pPr>
      <w:r>
        <w:rPr>
          <w:lang w:val="nl-NL"/>
        </w:rPr>
        <w:t>.</w:t>
        <w:tab/>
        <w:t>pijpwerk gerestaureerd</w:t>
      </w:r>
    </w:p>
    <w:p>
      <w:pPr>
        <w:pStyle w:val="T1"/>
        <w:jc w:val="start"/>
        <w:rPr>
          <w:lang w:val="nl-NL"/>
        </w:rPr>
      </w:pPr>
      <w:r>
        <w:rPr>
          <w:lang w:val="nl-NL"/>
        </w:rPr>
        <w:t>.</w:t>
        <w:tab/>
        <w:t>dispositie gewijzigd en gecompleteerd op basis van gegevens windlade en stokken</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Montre</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Flûte</w:t>
            </w:r>
          </w:p>
          <w:p>
            <w:pPr>
              <w:pStyle w:val="T4dispositie"/>
              <w:rPr>
                <w:lang w:val="nl-NL"/>
              </w:rPr>
            </w:pPr>
            <w:r>
              <w:rPr>
                <w:lang w:val="nl-NL"/>
              </w:rPr>
              <w:t>Nasard</w:t>
            </w:r>
          </w:p>
          <w:p>
            <w:pPr>
              <w:pStyle w:val="T4dispositie"/>
              <w:rPr>
                <w:lang w:val="nl-NL"/>
              </w:rPr>
            </w:pPr>
            <w:r>
              <w:rPr>
                <w:lang w:val="nl-NL"/>
              </w:rPr>
              <w:t>Doublette</w:t>
            </w:r>
          </w:p>
          <w:p>
            <w:pPr>
              <w:pStyle w:val="T4dispositie"/>
              <w:rPr>
                <w:lang w:val="nl-NL"/>
              </w:rPr>
            </w:pPr>
            <w:r>
              <w:rPr>
                <w:lang w:val="nl-NL"/>
              </w:rPr>
              <w:t>Tierce</w:t>
            </w:r>
          </w:p>
          <w:p>
            <w:pPr>
              <w:pStyle w:val="T4dispositie"/>
              <w:rPr>
                <w:lang w:val="nl-NL"/>
              </w:rPr>
            </w:pPr>
            <w:r>
              <w:rPr>
                <w:lang w:val="nl-NL"/>
              </w:rPr>
              <w:t>Larigot</w:t>
            </w:r>
          </w:p>
          <w:p>
            <w:pPr>
              <w:pStyle w:val="T4dispositie"/>
              <w:rPr>
                <w:lang w:val="nl-NL"/>
              </w:rPr>
            </w:pPr>
            <w:r>
              <w:rPr>
                <w:lang w:val="nl-NL"/>
              </w:rPr>
              <w:t>Fourniture</w:t>
            </w:r>
          </w:p>
          <w:p>
            <w:pPr>
              <w:pStyle w:val="T4dispositie"/>
              <w:rPr>
                <w:lang w:val="nl-NL"/>
              </w:rPr>
            </w:pPr>
            <w:r>
              <w:rPr>
                <w:lang w:val="nl-NL"/>
              </w:rPr>
              <w:t>Cornet [D]</w:t>
            </w:r>
          </w:p>
          <w:p>
            <w:pPr>
              <w:pStyle w:val="T4dispositie"/>
              <w:rPr>
                <w:lang w:val="nl-NL"/>
              </w:rPr>
            </w:pPr>
            <w:r>
              <w:rPr>
                <w:lang w:val="nl-NL"/>
              </w:rPr>
              <w:t>Cromorne</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1 1/3'</w:t>
            </w:r>
          </w:p>
          <w:p>
            <w:pPr>
              <w:pStyle w:val="T4dispositie"/>
              <w:rPr>
                <w:lang w:val="nl-NL"/>
              </w:rPr>
            </w:pPr>
            <w:r>
              <w:rPr>
                <w:lang w:val="nl-NL"/>
              </w:rPr>
              <w:t>3 st.</w:t>
            </w:r>
          </w:p>
          <w:p>
            <w:pPr>
              <w:pStyle w:val="T4dispositie"/>
              <w:rPr>
                <w:lang w:val="nl-NL"/>
              </w:rPr>
            </w:pPr>
            <w:r>
              <w:rPr>
                <w:lang w:val="nl-NL"/>
              </w:rPr>
              <w:t>3 st.</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Samenstelling vulstemmen</w:t>
      </w:r>
    </w:p>
    <w:tbl>
      <w:tblPr>
        <w:tblW w:w="4091" w:type="dxa"/>
        <w:jc w:val="start"/>
        <w:tblInd w:w="0" w:type="dxa"/>
        <w:tblLayout w:type="fixed"/>
        <w:tblCellMar>
          <w:top w:w="0" w:type="dxa"/>
          <w:start w:w="108" w:type="dxa"/>
          <w:bottom w:w="0" w:type="dxa"/>
          <w:end w:w="108" w:type="dxa"/>
        </w:tblCellMar>
      </w:tblPr>
      <w:tblGrid>
        <w:gridCol w:w="1200"/>
        <w:gridCol w:w="463"/>
        <w:gridCol w:w="607"/>
        <w:gridCol w:w="607"/>
        <w:gridCol w:w="607"/>
        <w:gridCol w:w="607"/>
      </w:tblGrid>
      <w:tr>
        <w:trPr/>
        <w:tc>
          <w:tcPr>
            <w:tcW w:w="1200" w:type="dxa"/>
            <w:tcBorders/>
          </w:tcPr>
          <w:p>
            <w:pPr>
              <w:pStyle w:val="T1"/>
              <w:jc w:val="start"/>
              <w:rPr>
                <w:lang w:val="nl-NL"/>
              </w:rPr>
            </w:pPr>
            <w:r>
              <w:rPr>
                <w:lang w:val="nl-NL"/>
              </w:rPr>
              <w:t>Fourniture</w:t>
            </w:r>
          </w:p>
        </w:tc>
        <w:tc>
          <w:tcPr>
            <w:tcW w:w="463" w:type="dxa"/>
            <w:tcBorders/>
          </w:tcPr>
          <w:p>
            <w:pPr>
              <w:pStyle w:val="T1"/>
              <w:jc w:val="start"/>
              <w:rPr>
                <w:sz w:val="20"/>
                <w:lang w:val="nl-NL"/>
              </w:rPr>
            </w:pPr>
            <w:r>
              <w:rPr>
                <w:sz w:val="20"/>
                <w:lang w:val="nl-NL"/>
              </w:rPr>
              <w:t>C</w:t>
            </w:r>
          </w:p>
          <w:p>
            <w:pPr>
              <w:pStyle w:val="T1"/>
              <w:jc w:val="start"/>
              <w:rPr>
                <w:sz w:val="20"/>
                <w:lang w:val="nl-NL"/>
              </w:rPr>
            </w:pPr>
            <w:r>
              <w:rPr>
                <w:sz w:val="20"/>
                <w:lang w:val="nl-NL"/>
              </w:rPr>
              <w:t>1</w:t>
            </w:r>
          </w:p>
          <w:p>
            <w:pPr>
              <w:pStyle w:val="T1"/>
              <w:jc w:val="start"/>
              <w:rPr>
                <w:sz w:val="20"/>
                <w:lang w:val="nl-NL"/>
              </w:rPr>
            </w:pPr>
            <w:r>
              <w:rPr>
                <w:sz w:val="20"/>
                <w:lang w:val="nl-NL"/>
              </w:rPr>
              <w:t>2/3</w:t>
            </w:r>
          </w:p>
          <w:p>
            <w:pPr>
              <w:pStyle w:val="T1"/>
              <w:jc w:val="start"/>
              <w:rPr>
                <w:sz w:val="20"/>
                <w:lang w:val="nl-NL"/>
              </w:rPr>
            </w:pPr>
            <w:r>
              <w:rPr>
                <w:sz w:val="20"/>
                <w:lang w:val="nl-NL"/>
              </w:rPr>
              <w:t>1/2</w:t>
            </w:r>
          </w:p>
        </w:tc>
        <w:tc>
          <w:tcPr>
            <w:tcW w:w="607" w:type="dxa"/>
            <w:tcBorders/>
          </w:tcPr>
          <w:p>
            <w:pPr>
              <w:pStyle w:val="T1"/>
              <w:jc w:val="start"/>
              <w:rPr>
                <w:sz w:val="20"/>
                <w:lang w:val="nl-NL"/>
              </w:rPr>
            </w:pPr>
            <w:r>
              <w:rPr>
                <w:sz w:val="20"/>
                <w:lang w:val="nl-NL"/>
              </w:rPr>
              <w:t>c</w:t>
            </w:r>
          </w:p>
          <w:p>
            <w:pPr>
              <w:pStyle w:val="T1"/>
              <w:jc w:val="start"/>
              <w:rPr>
                <w:sz w:val="20"/>
                <w:lang w:val="nl-NL"/>
              </w:rPr>
            </w:pPr>
            <w:r>
              <w:rPr>
                <w:sz w:val="20"/>
                <w:lang w:val="nl-NL"/>
              </w:rPr>
              <w:t>1 1/3</w:t>
            </w:r>
          </w:p>
          <w:p>
            <w:pPr>
              <w:pStyle w:val="T1"/>
              <w:jc w:val="start"/>
              <w:rPr>
                <w:sz w:val="20"/>
                <w:lang w:val="nl-NL"/>
              </w:rPr>
            </w:pPr>
            <w:r>
              <w:rPr>
                <w:sz w:val="20"/>
                <w:lang w:val="nl-NL"/>
              </w:rPr>
              <w:t>1</w:t>
            </w:r>
          </w:p>
          <w:p>
            <w:pPr>
              <w:pStyle w:val="T1"/>
              <w:jc w:val="start"/>
              <w:rPr>
                <w:sz w:val="20"/>
                <w:lang w:val="nl-NL"/>
              </w:rPr>
            </w:pPr>
            <w:r>
              <w:rPr>
                <w:sz w:val="20"/>
                <w:lang w:val="nl-NL"/>
              </w:rPr>
              <w:t>2/3</w:t>
            </w:r>
          </w:p>
        </w:tc>
        <w:tc>
          <w:tcPr>
            <w:tcW w:w="607" w:type="dxa"/>
            <w:tcBorders/>
          </w:tcPr>
          <w:p>
            <w:pPr>
              <w:pStyle w:val="T1"/>
              <w:jc w:val="start"/>
              <w:rPr/>
            </w:pPr>
            <w:r>
              <w:rPr>
                <w:sz w:val="20"/>
                <w:lang w:val="nl-NL"/>
              </w:rPr>
              <w:t>c</w:t>
            </w:r>
            <w:r>
              <w:rPr>
                <w:sz w:val="20"/>
                <w:vertAlign w:val="superscript"/>
                <w:lang w:val="nl-NL"/>
              </w:rPr>
              <w:t>1</w:t>
            </w:r>
          </w:p>
          <w:p>
            <w:pPr>
              <w:pStyle w:val="T1"/>
              <w:jc w:val="start"/>
              <w:rPr>
                <w:sz w:val="20"/>
                <w:lang w:val="nl-NL"/>
              </w:rPr>
            </w:pPr>
            <w:r>
              <w:rPr>
                <w:sz w:val="20"/>
                <w:lang w:val="nl-NL"/>
              </w:rPr>
              <w:t>2</w:t>
            </w:r>
          </w:p>
          <w:p>
            <w:pPr>
              <w:pStyle w:val="T1"/>
              <w:jc w:val="start"/>
              <w:rPr>
                <w:sz w:val="20"/>
                <w:lang w:val="nl-NL"/>
              </w:rPr>
            </w:pPr>
            <w:r>
              <w:rPr>
                <w:sz w:val="20"/>
                <w:lang w:val="nl-NL"/>
              </w:rPr>
              <w:t>1 1/3</w:t>
            </w:r>
          </w:p>
          <w:p>
            <w:pPr>
              <w:pStyle w:val="T1"/>
              <w:jc w:val="start"/>
              <w:rPr>
                <w:sz w:val="20"/>
                <w:lang w:val="nl-NL"/>
              </w:rPr>
            </w:pPr>
            <w:r>
              <w:rPr>
                <w:sz w:val="20"/>
                <w:lang w:val="nl-NL"/>
              </w:rPr>
              <w:t>1</w:t>
            </w:r>
          </w:p>
        </w:tc>
        <w:tc>
          <w:tcPr>
            <w:tcW w:w="607" w:type="dxa"/>
            <w:tcBorders/>
          </w:tcPr>
          <w:p>
            <w:pPr>
              <w:pStyle w:val="T1"/>
              <w:jc w:val="start"/>
              <w:rPr/>
            </w:pPr>
            <w:r>
              <w:rPr>
                <w:sz w:val="20"/>
                <w:lang w:val="nl-NL"/>
              </w:rPr>
              <w:t>c</w:t>
            </w:r>
            <w:r>
              <w:rPr>
                <w:sz w:val="20"/>
                <w:vertAlign w:val="superscript"/>
                <w:lang w:val="nl-NL"/>
              </w:rPr>
              <w:t>2</w:t>
            </w:r>
          </w:p>
          <w:p>
            <w:pPr>
              <w:pStyle w:val="T1"/>
              <w:jc w:val="start"/>
              <w:rPr>
                <w:sz w:val="20"/>
                <w:lang w:val="nl-NL"/>
              </w:rPr>
            </w:pPr>
            <w:r>
              <w:rPr>
                <w:sz w:val="20"/>
                <w:lang w:val="nl-NL"/>
              </w:rPr>
              <w:t>2 2/3</w:t>
            </w:r>
          </w:p>
          <w:p>
            <w:pPr>
              <w:pStyle w:val="T1"/>
              <w:jc w:val="start"/>
              <w:rPr>
                <w:sz w:val="20"/>
                <w:lang w:val="nl-NL"/>
              </w:rPr>
            </w:pPr>
            <w:r>
              <w:rPr>
                <w:sz w:val="20"/>
                <w:lang w:val="nl-NL"/>
              </w:rPr>
              <w:t>2</w:t>
            </w:r>
          </w:p>
          <w:p>
            <w:pPr>
              <w:pStyle w:val="T1"/>
              <w:jc w:val="start"/>
              <w:rPr>
                <w:sz w:val="20"/>
                <w:lang w:val="nl-NL"/>
              </w:rPr>
            </w:pPr>
            <w:r>
              <w:rPr>
                <w:sz w:val="20"/>
                <w:lang w:val="nl-NL"/>
              </w:rPr>
              <w:t>1 1/3</w:t>
            </w:r>
          </w:p>
        </w:tc>
        <w:tc>
          <w:tcPr>
            <w:tcW w:w="607" w:type="dxa"/>
            <w:tcBorders/>
          </w:tcPr>
          <w:p>
            <w:pPr>
              <w:pStyle w:val="T1"/>
              <w:jc w:val="start"/>
              <w:rPr/>
            </w:pPr>
            <w:r>
              <w:rPr>
                <w:sz w:val="20"/>
                <w:lang w:val="nl-NL"/>
              </w:rPr>
              <w:t>c</w:t>
            </w:r>
            <w:r>
              <w:rPr>
                <w:sz w:val="20"/>
                <w:vertAlign w:val="superscript"/>
                <w:lang w:val="nl-NL"/>
              </w:rPr>
              <w:t>3</w:t>
            </w:r>
          </w:p>
          <w:p>
            <w:pPr>
              <w:pStyle w:val="T1"/>
              <w:jc w:val="start"/>
              <w:rPr>
                <w:sz w:val="20"/>
                <w:lang w:val="nl-NL"/>
              </w:rPr>
            </w:pPr>
            <w:r>
              <w:rPr>
                <w:sz w:val="20"/>
                <w:lang w:val="nl-NL"/>
              </w:rPr>
              <w:t>4</w:t>
            </w:r>
          </w:p>
          <w:p>
            <w:pPr>
              <w:pStyle w:val="T1"/>
              <w:jc w:val="start"/>
              <w:rPr>
                <w:sz w:val="20"/>
                <w:lang w:val="nl-NL"/>
              </w:rPr>
            </w:pPr>
            <w:r>
              <w:rPr>
                <w:sz w:val="20"/>
                <w:lang w:val="nl-NL"/>
              </w:rPr>
              <w:t>2 2/3</w:t>
            </w:r>
          </w:p>
          <w:p>
            <w:pPr>
              <w:pStyle w:val="T1"/>
              <w:jc w:val="start"/>
              <w:rPr>
                <w:sz w:val="20"/>
                <w:lang w:val="nl-NL"/>
              </w:rPr>
            </w:pPr>
            <w:r>
              <w:rPr>
                <w:sz w:val="20"/>
                <w:lang w:val="nl-NL"/>
              </w:rPr>
              <w:t>2</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411 Hz</w:t>
      </w:r>
    </w:p>
    <w:p>
      <w:pPr>
        <w:pStyle w:val="T1"/>
        <w:jc w:val="start"/>
        <w:rPr>
          <w:lang w:val="nl-NL"/>
        </w:rPr>
      </w:pPr>
      <w:r>
        <w:rPr>
          <w:lang w:val="nl-NL"/>
        </w:rPr>
        <w:t>Temperatuur</w:t>
      </w:r>
    </w:p>
    <w:p>
      <w:pPr>
        <w:pStyle w:val="T1"/>
        <w:jc w:val="start"/>
        <w:rPr>
          <w:lang w:val="nl-NL"/>
        </w:rPr>
      </w:pPr>
      <w:r>
        <w:rPr>
          <w:lang w:val="nl-NL"/>
        </w:rPr>
        <w:t>volgens Rameau</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C-e</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twee meervouwige spaanbalgen</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Cornet kan naar keuze worden bespeeld vanaf c</w:t>
      </w:r>
      <w:r>
        <w:rPr>
          <w:vertAlign w:val="superscript"/>
          <w:lang w:val="nl-NL"/>
        </w:rPr>
        <w:t>1</w:t>
      </w:r>
      <w:r>
        <w:rPr>
          <w:lang w:val="nl-NL"/>
        </w:rPr>
        <w:t xml:space="preserve"> of cis</w:t>
      </w:r>
      <w:r>
        <w:rPr>
          <w:vertAlign w:val="superscript"/>
          <w:lang w:val="nl-NL"/>
        </w:rPr>
        <w:t>1</w:t>
      </w:r>
      <w:r>
        <w:rPr>
          <w:lang w:val="nl-NL"/>
        </w:rPr>
        <w:t>.</w:t>
      </w:r>
    </w:p>
    <w:p>
      <w:pPr>
        <w:pStyle w:val="T1"/>
        <w:jc w:val="start"/>
        <w:rPr>
          <w:lang w:val="nl-NL"/>
        </w:rPr>
      </w:pPr>
      <w:r>
        <w:rPr>
          <w:lang w:val="nl-NL"/>
        </w:rPr>
        <w:t>Over de vroegste geschiedenis van het instrument is maar weinig bekend. De oudste delen dateren uit de late 17e eeuw. Indien het orgel inderdaad afkomstig is uit de Nieuwstraatkerk te Breda staat vast dat er in 1680/82 aan werd gewerkt door Frederik Knoblo. Mede gezien de omvang van de lade is het aannemelijk dat het orgel zijn huidige gedaante kreeg tijdens de werkzaamheden die G. Davit in 1749/51 aan het instrument verrichtte. Omdat de werkzaamheden aan dit orgel gecombineerd waren met de vernieuwing van twee andere Bredase orgels is de exacte datum van oplevering niet bekend. Daarom is gekozen voor een datering op ca 1750.</w:t>
      </w:r>
    </w:p>
    <w:p>
      <w:pPr>
        <w:pStyle w:val="T1"/>
        <w:jc w:val="start"/>
        <w:rPr>
          <w:lang w:val="nl-NL"/>
        </w:rPr>
      </w:pPr>
      <w:r>
        <w:rPr>
          <w:lang w:val="nl-NL"/>
        </w:rPr>
        <w:t>Een gedeelte van het pijpwerk dateert mogelijk uit de 17e of vroege 18e eeuw. Een aantal pijpen is vervaardigd door C. van Oeckelen. Op basis van het bewaard gebleven pijpwerk en de 18e-eeuwse windlade is bij de in 2001 voltooide restauratie de toestand uit de vroege 19e eeuw als uitgangspunt gekozen.</w:t>
      </w:r>
    </w:p>
    <w:p>
      <w:pPr>
        <w:pStyle w:val="T1"/>
        <w:jc w:val="start"/>
        <w:rPr>
          <w:lang w:val="nl-NL"/>
        </w:rPr>
      </w:pPr>
      <w:r>
        <w:rPr>
          <w:lang w:val="nl-NL"/>
        </w:rPr>
        <w:t>Het wellenbord, het handklavier en alle overige delen van de toets- en registermechaniek zijn van Gabry (1907) en werden in 2001 gerestaureerd dan wel aangepast aan de nieuwe situatie.</w:t>
      </w:r>
    </w:p>
    <w:p>
      <w:pPr>
        <w:pStyle w:val="T1"/>
        <w:jc w:val="start"/>
        <w:rPr>
          <w:lang w:val="nl-NL"/>
        </w:rPr>
      </w:pPr>
      <w:r>
        <w:rPr>
          <w:lang w:val="nl-NL"/>
        </w:rPr>
        <w:t>De nieuwe windvoorziening kan naar keuze met de windmotor of met de hand worden bediend.</w:t>
      </w:r>
    </w:p>
    <w:p>
      <w:pPr>
        <w:pStyle w:val="T1"/>
        <w:jc w:val="start"/>
        <w:rPr>
          <w:lang w:val="nl-NL"/>
        </w:rPr>
      </w:pPr>
      <w:r>
        <w:rPr>
          <w:lang w:val="nl-NL"/>
        </w:rPr>
        <w:t>De windlade gaf de nodige aanwijzingen voor het aantal registers en de volgorde daarvan op de lade. Uit de sterk gewijzigde en deels fragmentarisch bewaarde pijpstokken en roosters kon informatie over de samenstelling van de Fourniture en de mensuur van de Cromorne worden afgeleid.</w:t>
      </w:r>
    </w:p>
    <w:p>
      <w:pPr>
        <w:pStyle w:val="T1"/>
        <w:jc w:val="start"/>
        <w:rPr>
          <w:lang w:val="nl-NL"/>
        </w:rPr>
      </w:pPr>
      <w:r>
        <w:rPr>
          <w:lang w:val="nl-NL"/>
        </w:rPr>
        <w:t>Het oudste pijpwerk is te vinden in de registers Bourdon en Flûte. Wellicht dateren deze stemmen nog (grotendeels) uit de 17e eeuw. Pijpwerk uit de 18e eeuw is te vinden in de registers Montre (C-G gecombineerd met Bourdon), Prestant en Doublette. Ook de Larigot is deels oud. Uit 2001 dateren de registers Nasard, Tierce, Fourniture, Cornet en Cromorne, alsmede een deel van de Flûte 4' en de Larigot.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Documentstructuur">
    <w:name w:val="Documentstructuur"/>
    <w:basedOn w:val="Normal"/>
    <w:qFormat/>
    <w:pPr>
      <w:shd w:fill="000080" w:val="clear"/>
    </w:pPr>
    <w:rPr>
      <w:rFonts w:ascii="Tahoma" w:hAnsi="Tahoma" w:cs="Tahoma"/>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2010-03-16T18:47:00Z</dcterms:created>
  <dc:creator>WS1</dc:creator>
  <dc:description/>
  <dc:language>en-US</dc:language>
  <cp:lastModifiedBy>NIvO</cp:lastModifiedBy>
  <dcterms:modified xsi:type="dcterms:W3CDTF">2010-03-16T18:56:00Z</dcterms:modified>
  <cp:revision>5</cp:revision>
  <dc:subject/>
  <dc:title>Niekerk (Hunsingo) / 1883</dc:title>
</cp:coreProperties>
</file>