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Ternaard / ca 1765</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Recht gesloten zaal kerk uit 1921. Interieur uit de bouwtijd, met nog ongewijzigd bankenplan.</w:t>
      </w:r>
    </w:p>
    <w:p>
      <w:pPr>
        <w:pStyle w:val="T1"/>
        <w:jc w:val="start"/>
        <w:rPr>
          <w:i/>
          <w:i/>
          <w:iCs/>
          <w:lang w:val="nl-NL"/>
        </w:rPr>
      </w:pPr>
      <w:r>
        <w:rPr>
          <w:i/>
          <w:iCs/>
          <w:lang w:val="nl-NL"/>
        </w:rPr>
      </w:r>
    </w:p>
    <w:p>
      <w:pPr>
        <w:pStyle w:val="T1"/>
        <w:jc w:val="start"/>
        <w:rPr>
          <w:lang w:val="nl-NL"/>
        </w:rPr>
      </w:pPr>
      <w:r>
        <w:rPr>
          <w:lang w:val="nl-NL"/>
        </w:rPr>
        <w:t>Kas: ca 1765/1900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middendeel van dit front, een vier-voets vijfledig front met drie ronde torens en hol gewelfde gedeelde tussenvelden, dateert uit de tweede helft van de 18e eeuw. De lager aangezette kwartrond naar achteren gebogen zijvelden zijn in 1900 toegevoegd. De frontstijlen zijn voorzien van inkassingen, de buitenstijlen, die uit 1900 moeten stammen, zijn daarentegen geheel vlak uitgevoerd.</w:t>
      </w:r>
    </w:p>
    <w:p>
      <w:pPr>
        <w:pStyle w:val="T2Kunst"/>
        <w:jc w:val="start"/>
        <w:rPr>
          <w:lang w:val="nl-NL"/>
        </w:rPr>
      </w:pPr>
      <w:r>
        <w:rPr>
          <w:lang w:val="nl-NL"/>
        </w:rPr>
        <w:t>Een datering voor het oude front moet uit de ornamentiek worden afgeleid. In de scheiding tussen de onder- en bovenvelden is krachtig plantaardig ornament te zien, waaraan op enkele plaatsen schuimwerk is toegevoegd. In de blinderingen bij de boveneinden van de pijpen in de torens keren deze elementen echter niet terug. Hier zijn tamelijk gesloten draperieën aangebracht, onderaan begrensd door franje in de vorm van lambrequins, met in het hart twee kwastjes. Boven de bovenste tussenvelden is een gevlochten band van bladeren te zien.</w:t>
      </w:r>
    </w:p>
    <w:p>
      <w:pPr>
        <w:pStyle w:val="T2Kunst"/>
        <w:jc w:val="start"/>
        <w:rPr/>
      </w:pPr>
      <w:r>
        <w:rPr>
          <w:lang w:val="nl-NL"/>
        </w:rPr>
        <w:t xml:space="preserve">De </w:t>
      </w:r>
      <w:r>
        <w:rPr>
          <w:i/>
          <w:iCs/>
          <w:lang w:val="nl-NL"/>
        </w:rPr>
        <w:t>culs-de-lampe</w:t>
      </w:r>
      <w:r>
        <w:rPr>
          <w:lang w:val="nl-NL"/>
        </w:rPr>
        <w:t xml:space="preserve"> zijn ongewoon gedetailleerd. Bovenaan bevindt zich een eierlijst, daaronder een zone met bladmotieven, waaronder iets dat op een Franse lelie lijkt, en tenslotte onderaan blad dat van onderaf over de middelste zone heen gelegd is. Alles eindigt bij de middentoren onderaan in een bol (vrucht?-)motief, bij de zijtorens is dit element platter en simpeler.</w:t>
      </w:r>
    </w:p>
    <w:p>
      <w:pPr>
        <w:pStyle w:val="T2Kunst"/>
        <w:jc w:val="start"/>
        <w:rPr>
          <w:lang w:val="nl-NL"/>
        </w:rPr>
      </w:pPr>
      <w:r>
        <w:rPr>
          <w:lang w:val="nl-NL"/>
        </w:rPr>
        <w:t>Het draperiemotief is in 1900 bovenaan in de toegevoegde zijvelden overgenomen, ook het lijstwerk van de kappen is in aansluitende vorm voortgezet. De onderlijst van de zijvelden is daarentegen wel wat mager uitgevallen.</w:t>
      </w:r>
    </w:p>
    <w:p>
      <w:pPr>
        <w:pStyle w:val="T2Kunst"/>
        <w:jc w:val="start"/>
        <w:rPr>
          <w:lang w:val="nl-NL"/>
        </w:rPr>
      </w:pPr>
      <w:r>
        <w:rPr>
          <w:lang w:val="nl-NL"/>
        </w:rPr>
        <w:t>Al met al lijkt een nadere precisering in de tweede helft van de 18e eeuw op het derde kwart van deze eeuw te wijzen.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29-30.</w:t>
      </w:r>
    </w:p>
    <w:p>
      <w:pPr>
        <w:pStyle w:val="T3Lit"/>
        <w:jc w:val="start"/>
        <w:rPr/>
      </w:pPr>
      <w:r>
        <w:rPr>
          <w:lang w:val="nl-NL"/>
        </w:rPr>
        <w:t xml:space="preserve">R. Walsma, </w:t>
      </w:r>
      <w:r>
        <w:rPr>
          <w:i/>
          <w:iCs/>
          <w:lang w:val="nl-NL"/>
        </w:rPr>
        <w:t>Jan Proper (1853-1922), orgelbouwer op het grensvlak van ambachtelijk en industrieel</w:t>
      </w:r>
      <w:r>
        <w:rPr>
          <w:lang w:val="nl-NL"/>
        </w:rPr>
        <w:t>. Z.p. [Leeuwarden], Z.j. [2005], 24.</w:t>
      </w:r>
    </w:p>
    <w:p>
      <w:pPr>
        <w:pStyle w:val="T3Lit"/>
        <w:jc w:val="start"/>
        <w:rPr/>
      </w:pPr>
      <w:r>
        <w:rPr>
          <w:i/>
          <w:iCs/>
          <w:lang w:val="nl-NL"/>
        </w:rPr>
        <w:t>Dokkumer Courant</w:t>
      </w:r>
      <w:r>
        <w:rPr>
          <w:lang w:val="nl-NL"/>
        </w:rPr>
        <w:t>, 31 juli 1973.</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Hendriksen &amp; Reitsma, Nunspeet.</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J. Proper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1765</w:t>
      </w:r>
    </w:p>
    <w:p>
      <w:pPr>
        <w:pStyle w:val="T1"/>
        <w:jc w:val="start"/>
        <w:rPr>
          <w:lang w:val="nl-NL"/>
        </w:rPr>
      </w:pPr>
      <w:r>
        <w:rPr>
          <w:lang w:val="nl-NL"/>
        </w:rPr>
        <w:t>2. 1900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J. Proper 1900</w:t>
      </w:r>
    </w:p>
    <w:p>
      <w:pPr>
        <w:pStyle w:val="T1"/>
        <w:numPr>
          <w:ilvl w:val="0"/>
          <w:numId w:val="2"/>
        </w:numPr>
        <w:jc w:val="start"/>
        <w:rPr>
          <w:lang w:val="nl-NL"/>
        </w:rPr>
      </w:pPr>
      <w:r>
        <w:rPr>
          <w:lang w:val="nl-NL"/>
        </w:rPr>
        <w:t>orgel geleverd aan Gereformeerde Kerk, Diever</w:t>
      </w:r>
    </w:p>
    <w:p>
      <w:pPr>
        <w:pStyle w:val="T1"/>
        <w:numPr>
          <w:ilvl w:val="0"/>
          <w:numId w:val="2"/>
        </w:numPr>
        <w:jc w:val="start"/>
        <w:rPr>
          <w:lang w:val="nl-NL"/>
        </w:rPr>
      </w:pPr>
      <w:r>
        <w:rPr>
          <w:lang w:val="nl-NL"/>
        </w:rPr>
        <w:t>bestaande orgelkas verbreed en van zijvelden voorzien</w:t>
      </w:r>
    </w:p>
    <w:p>
      <w:pPr>
        <w:pStyle w:val="T1"/>
        <w:numPr>
          <w:ilvl w:val="0"/>
          <w:numId w:val="2"/>
        </w:numPr>
        <w:jc w:val="start"/>
        <w:rPr>
          <w:lang w:val="nl-NL"/>
        </w:rPr>
      </w:pPr>
      <w:r>
        <w:rPr>
          <w:lang w:val="nl-NL"/>
        </w:rPr>
        <w:t>binnenpijpwerk deels door nieuw vervangen</w:t>
      </w:r>
    </w:p>
    <w:p>
      <w:pPr>
        <w:pStyle w:val="T1"/>
        <w:jc w:val="start"/>
        <w:rPr>
          <w:lang w:val="nl-NL"/>
        </w:rPr>
      </w:pPr>
      <w:r>
        <w:rPr>
          <w:lang w:val="nl-NL"/>
        </w:rPr>
      </w:r>
    </w:p>
    <w:p>
      <w:pPr>
        <w:pStyle w:val="T1"/>
        <w:jc w:val="start"/>
        <w:rPr/>
      </w:pPr>
      <w:r>
        <w:rPr/>
        <w:t>Dispositie 1900</w:t>
      </w:r>
    </w:p>
    <w:tbl>
      <w:tblPr>
        <w:tblW w:w="2059" w:type="dxa"/>
        <w:jc w:val="start"/>
        <w:tblInd w:w="-70" w:type="dxa"/>
        <w:tblLayout w:type="fixed"/>
        <w:tblCellMar>
          <w:top w:w="0" w:type="dxa"/>
          <w:start w:w="70" w:type="dxa"/>
          <w:bottom w:w="0" w:type="dxa"/>
          <w:end w:w="70" w:type="dxa"/>
        </w:tblCellMar>
      </w:tblPr>
      <w:tblGrid>
        <w:gridCol w:w="1684"/>
        <w:gridCol w:w="375"/>
      </w:tblGrid>
      <w:tr>
        <w:trPr/>
        <w:tc>
          <w:tcPr>
            <w:tcW w:w="1684"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Gemshoorn</w:t>
            </w:r>
          </w:p>
          <w:p>
            <w:pPr>
              <w:pStyle w:val="T4dispositie"/>
              <w:rPr>
                <w:lang w:val="nl-NL"/>
              </w:rPr>
            </w:pPr>
            <w:r>
              <w:rPr>
                <w:lang w:val="nl-NL"/>
              </w:rPr>
              <w:t>Openfluit</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Valckx &amp; Van Kouteren 1938</w:t>
      </w:r>
    </w:p>
    <w:p>
      <w:pPr>
        <w:pStyle w:val="T1"/>
        <w:numPr>
          <w:ilvl w:val="0"/>
          <w:numId w:val="3"/>
        </w:numPr>
        <w:jc w:val="start"/>
        <w:rPr>
          <w:lang w:val="nl-NL"/>
        </w:rPr>
      </w:pPr>
      <w:r>
        <w:rPr>
          <w:lang w:val="nl-NL"/>
        </w:rPr>
        <w:t>orgel Gereformeerde Kerk Diever aangekocht en geplaatst in Ternaard, Gereformeerde Kerk</w:t>
      </w:r>
    </w:p>
    <w:p>
      <w:pPr>
        <w:pStyle w:val="T1"/>
        <w:jc w:val="start"/>
        <w:rPr>
          <w:lang w:val="nl-NL"/>
        </w:rPr>
      </w:pPr>
      <w:r>
        <w:rPr>
          <w:lang w:val="nl-NL"/>
        </w:rPr>
      </w:r>
    </w:p>
    <w:p>
      <w:pPr>
        <w:pStyle w:val="T1"/>
        <w:jc w:val="start"/>
        <w:rPr>
          <w:lang w:val="nl-NL"/>
        </w:rPr>
      </w:pPr>
      <w:r>
        <w:rPr>
          <w:lang w:val="nl-NL"/>
        </w:rPr>
        <w:t>1973</w:t>
      </w:r>
    </w:p>
    <w:p>
      <w:pPr>
        <w:pStyle w:val="T1"/>
        <w:numPr>
          <w:ilvl w:val="0"/>
          <w:numId w:val="3"/>
        </w:numPr>
        <w:jc w:val="start"/>
        <w:rPr>
          <w:lang w:val="nl-NL"/>
        </w:rPr>
      </w:pPr>
      <w:r>
        <w:rPr>
          <w:lang w:val="nl-NL"/>
        </w:rPr>
        <w:t>binnenwerk orgel gedemonteerd en verkocht, orgelkas met frontpijpen gehandhaafd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niet van toepassing</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binnenwerk van dit orgel is in 1983 door Hendriksen &amp; Reitsma 1983 gerestaureerd, uitgebreid en van nieuwe kas met frontpijpen voorzien en vervolgens geplaatst in de Christelijk Gereformeerde Kerk, Lutten.</w:t>
      </w:r>
    </w:p>
    <w:p>
      <w:pPr>
        <w:pStyle w:val="T1"/>
        <w:jc w:val="start"/>
        <w:rPr>
          <w:lang w:val="nl-NL"/>
        </w:rPr>
      </w:pPr>
      <w:r>
        <w:rPr>
          <w:lang w:val="nl-NL"/>
        </w:rPr>
        <w:t>De Prestant 8' was van C-Fis gecombineerd met de Holpijp, G-H spraken in de zijvelden (1900, zink). De Openfluit bestond uit houten pijpwerk.</w:t>
      </w:r>
    </w:p>
    <w:p>
      <w:pPr>
        <w:pStyle w:val="T1"/>
        <w:jc w:val="start"/>
        <w:rPr/>
      </w:pPr>
      <w:r>
        <w:rPr>
          <w:lang w:val="nl-NL"/>
        </w:rPr>
        <w:t>In het huidige orgel te Lutten zijn nog aanwezig: de windlade, met een omvang van 49 tonen (C-c³); enkele onderdelen mechaniek en windvoorziening uit 1900; pijpwerk van de Prestant 8' vanaf f</w:t>
      </w:r>
      <w:r>
        <w:rPr>
          <w:vertAlign w:val="superscript"/>
          <w:lang w:val="nl-NL"/>
        </w:rPr>
        <w:t>2</w:t>
      </w:r>
      <w:r>
        <w:rPr>
          <w:lang w:val="nl-NL"/>
        </w:rPr>
        <w:t>, de Holpijp 8', de Octaaf 4', de Fluit 4', de Quintfluit 3' en de Octaaf 2'.</w:t>
      </w:r>
    </w:p>
    <w:p>
      <w:pPr>
        <w:pStyle w:val="T1"/>
        <w:jc w:val="start"/>
        <w:rPr>
          <w:lang w:val="nl-NL"/>
        </w:rPr>
      </w:pPr>
      <w:r>
        <w:rPr>
          <w:lang w:val="nl-NL"/>
        </w:rPr>
        <w:t>Pijpwerk uit de oorspronkelijke bouwtijd bevindt zich alleen in de Prestant 8' (acht binnenpijpen), de Holpijp 8' (vanaf c) en de Octaaf 4' (C-E). Het overige pijpwerk is toegeleverd materiaal, vermoedelijk uit 1900.</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2010-03-16T12:53:00Z</dcterms:created>
  <dc:creator>WS1</dc:creator>
  <dc:description/>
  <dc:language>en-US</dc:language>
  <cp:lastModifiedBy>Hans Steketee</cp:lastModifiedBy>
  <dcterms:modified xsi:type="dcterms:W3CDTF">2010-03-16T12:53:00Z</dcterms:modified>
  <cp:revision>2</cp:revision>
  <dc:subject/>
  <dc:title>Heumen / ca 1860</dc:title>
</cp:coreProperties>
</file>