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Utrecht / 1774</w:t>
      </w:r>
    </w:p>
    <w:p>
      <w:pPr>
        <w:pStyle w:val="Heading2"/>
        <w:rPr>
          <w:i w:val="false"/>
          <w:i w:val="false"/>
          <w:iCs/>
        </w:rPr>
      </w:pPr>
      <w:r>
        <w:rPr>
          <w:i w:val="false"/>
          <w:iCs/>
        </w:rPr>
        <w:t>Jacobikerk</w:t>
      </w:r>
    </w:p>
    <w:p>
      <w:pPr>
        <w:pStyle w:val="T1"/>
        <w:jc w:val="start"/>
        <w:rPr>
          <w:b/>
          <w:b/>
          <w:bCs/>
          <w:i/>
          <w:i/>
          <w:iCs/>
          <w:lang w:val="nl-NL"/>
        </w:rPr>
      </w:pPr>
      <w:r>
        <w:rPr>
          <w:b/>
          <w:bCs/>
          <w:i/>
          <w:iCs/>
          <w:lang w:val="nl-NL"/>
        </w:rPr>
      </w:r>
    </w:p>
    <w:p>
      <w:pPr>
        <w:pStyle w:val="T1"/>
        <w:jc w:val="start"/>
        <w:rPr>
          <w:b/>
          <w:b/>
          <w:bCs/>
          <w:lang w:val="nl-NL"/>
        </w:rPr>
      </w:pPr>
      <w:r>
        <w:rPr>
          <w:b/>
          <w:bCs/>
          <w:lang w:val="nl-NL"/>
        </w:rPr>
        <w:t>Kabinetorgel</w:t>
      </w:r>
    </w:p>
    <w:p>
      <w:pPr>
        <w:pStyle w:val="T1"/>
        <w:jc w:val="start"/>
        <w:rPr>
          <w:b/>
          <w:b/>
          <w:bCs/>
          <w:lang w:val="nl-NL"/>
        </w:rPr>
      </w:pPr>
      <w:r>
        <w:rPr>
          <w:b/>
          <w:bCs/>
          <w:lang w:val="nl-NL"/>
        </w:rPr>
      </w:r>
    </w:p>
    <w:p>
      <w:pPr>
        <w:pStyle w:val="T1"/>
        <w:jc w:val="start"/>
        <w:rPr>
          <w:i/>
          <w:i/>
          <w:iCs/>
          <w:lang w:val="nl-NL"/>
        </w:rPr>
      </w:pPr>
      <w:r>
        <w:rPr>
          <w:i/>
          <w:iCs/>
          <w:lang w:val="nl-NL"/>
        </w:rPr>
        <w:t>Laatgotische hallenkerk, in etappes ontstaan uit vergrotingen van een 13e-eeuwse basiliek, waarvan de toren bewaard bleef. Het hoofdorgel werd in eerste aanleg gebouwd in 1509 en nadien meerdere malen ingrijpend gewijzigd, onder meer in 1742 door Rudolph Garrels en in 1823 door Abraham Meere (deel 1479-1725, 43-46).</w:t>
      </w:r>
    </w:p>
    <w:p>
      <w:pPr>
        <w:pStyle w:val="T1"/>
        <w:jc w:val="start"/>
        <w:rPr>
          <w:b/>
          <w:b/>
          <w:bCs/>
          <w:i/>
          <w:i/>
          <w:iCs/>
          <w:lang w:val="nl-NL"/>
        </w:rPr>
      </w:pPr>
      <w:r>
        <w:rPr>
          <w:b/>
          <w:bCs/>
          <w:i/>
          <w:iCs/>
          <w:lang w:val="nl-NL"/>
        </w:rPr>
      </w:r>
    </w:p>
    <w:p>
      <w:pPr>
        <w:pStyle w:val="T1"/>
        <w:jc w:val="start"/>
        <w:rPr>
          <w:lang w:val="nl-NL"/>
        </w:rPr>
      </w:pPr>
      <w:r>
        <w:rPr>
          <w:lang w:val="nl-NL"/>
        </w:rPr>
        <w:t>Kas: 1774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Onmiskenbaar een Hess-kabinetorgel, bovendien gesigneerd (op de lijst boven het klavier). Met die signatuur is wel iets merkwaardigs aan de hand. Zij luidt: </w:t>
      </w:r>
      <w:r>
        <w:rPr>
          <w:i/>
          <w:iCs/>
        </w:rPr>
        <w:t xml:space="preserve">H.H. Hess. </w:t>
      </w:r>
      <w:r>
        <w:rPr>
          <w:i/>
          <w:iCs/>
          <w:lang w:val="fr-FR"/>
        </w:rPr>
        <w:t xml:space="preserve">Me Fecit. Goudae. </w:t>
      </w:r>
      <w:r>
        <w:rPr>
          <w:i/>
          <w:iCs/>
        </w:rPr>
        <w:t>1747.</w:t>
      </w:r>
      <w:r>
        <w:rPr/>
        <w:t xml:space="preserve"> Hess was in 1747 echter pas twaalf jaar oud en woonde nog in Leeuwarden. Onderzoek heeft uitgewezen dat de laatste twee cijfers van het jaartal ooit zijn overgeschilderd. Het ligt, ook gezien de Lodewijk XV-stijl van het meubel, in de rede het instrument op 1774 te dateren.</w:t>
      </w:r>
    </w:p>
    <w:p>
      <w:pPr>
        <w:pStyle w:val="T2Kunst"/>
        <w:jc w:val="start"/>
        <w:rPr/>
      </w:pPr>
      <w:r>
        <w:rPr>
          <w:lang w:val="nl-NL"/>
        </w:rPr>
        <w:t xml:space="preserve">Het meubel vertoont sterke overeenkomsten met bijvoorbeeld dat in de Pieterskerk te Utrecht (ca 1765; deel 1726-1769, 346-347) en dat in de Hervormde Kerk te Obergum (ca 1770, deel 1769-1790, 60-61). </w:t>
      </w:r>
      <w:r>
        <w:rPr/>
        <w:t>Ook in de Jacobikerk zien we de vorm van een door de Engelse book-case geïnspireerd tweedelig schrijfkabinet. In gesloten toestand is het niet van een schrijfmeubel te onderscheiden. Het Hess-orgel in de Jacobikerk heeft een eiken kas met notenfineer. De onderkas, met overhoekse hoekstijlen rustend op voluutvormige poten, heeft een uitneembaar paneel in de vorm van drie schijnladen. Daaronder een geschulpte lijst. De originele calcanttrede bleef bewaard. Boven het klavier bevindt zich een paneel met plantaardige motieven, en een viool met strijkstok in het midden. Daarboven zijn voor Hess karakteristieke deuren met in vegetatief snijwerk ingelijste loze frontpijpen aangebracht. De fraai gewelfde bovenlijst van de kast toont in het midden de bij Hess gebruikelijke console met bladmotieven en hier een rozet.</w:t>
      </w:r>
    </w:p>
    <w:p>
      <w:pPr>
        <w:pStyle w:val="T2Kunst"/>
        <w:jc w:val="start"/>
        <w:rPr/>
      </w:pPr>
      <w:r>
        <w:rPr/>
      </w:r>
    </w:p>
    <w:p>
      <w:pPr>
        <w:pStyle w:val="T2Kunst"/>
        <w:jc w:val="start"/>
        <w:rPr/>
      </w:pPr>
      <w:r>
        <w:rPr/>
      </w:r>
    </w:p>
    <w:p>
      <w:pPr>
        <w:pStyle w:val="T3Lit"/>
        <w:jc w:val="start"/>
        <w:rPr>
          <w:b/>
          <w:b/>
          <w:bCs/>
        </w:rPr>
      </w:pPr>
      <w:r>
        <w:rPr>
          <w:b/>
          <w:bCs/>
        </w:rPr>
        <w:t>Literatuur</w:t>
      </w:r>
    </w:p>
    <w:p>
      <w:pPr>
        <w:pStyle w:val="T3Lit"/>
        <w:jc w:val="start"/>
        <w:rPr/>
      </w:pPr>
      <w:r>
        <w:rPr/>
        <w:t xml:space="preserve">Mr. A. Bouman, </w:t>
      </w:r>
      <w:r>
        <w:rPr>
          <w:i/>
          <w:iCs/>
        </w:rPr>
        <w:t>Orgels in Nederland</w:t>
      </w:r>
      <w:r>
        <w:rPr/>
        <w:t>. Amsterdam, 1943, afb. 60 t.o. pag.113.</w:t>
      </w:r>
    </w:p>
    <w:p>
      <w:pPr>
        <w:pStyle w:val="T3Lit"/>
        <w:jc w:val="start"/>
        <w:rPr/>
      </w:pPr>
      <w:r>
        <w:rPr/>
        <w:t xml:space="preserve">Arend Jan Gierveld, </w:t>
      </w:r>
      <w:r>
        <w:rPr>
          <w:i/>
          <w:iCs/>
        </w:rPr>
        <w:t>Het Nederlandse Huisorgel in de 17de en 18de eeuw</w:t>
      </w:r>
      <w:r>
        <w:rPr/>
        <w:t>. Utrecht, 1977, 151-152, 439-441.</w:t>
      </w:r>
    </w:p>
    <w:p>
      <w:pPr>
        <w:pStyle w:val="T3Lit"/>
        <w:jc w:val="start"/>
        <w:rPr/>
      </w:pPr>
      <w:r>
        <w:rPr>
          <w:i/>
          <w:iCs/>
        </w:rPr>
        <w:t>De Mixtuur</w:t>
      </w:r>
      <w:r>
        <w:rPr/>
        <w:t>, 6 (1972), 101-103.</w:t>
      </w:r>
    </w:p>
    <w:p>
      <w:pPr>
        <w:pStyle w:val="T3Lit"/>
        <w:jc w:val="start"/>
        <w:rPr/>
      </w:pPr>
      <w:r>
        <w:rPr/>
      </w:r>
    </w:p>
    <w:p>
      <w:pPr>
        <w:pStyle w:val="T3Lit"/>
        <w:jc w:val="start"/>
        <w:rPr>
          <w:b/>
          <w:b/>
          <w:bCs/>
        </w:rPr>
      </w:pPr>
      <w:r>
        <w:rPr>
          <w:b/>
          <w:bCs/>
        </w:rPr>
        <w:t>Niet gepubliceerde bronnen</w:t>
      </w:r>
    </w:p>
    <w:p>
      <w:pPr>
        <w:pStyle w:val="T3Lit"/>
        <w:jc w:val="start"/>
        <w:rPr>
          <w:lang w:val="nl-NL"/>
        </w:rPr>
      </w:pPr>
      <w:r>
        <w:rPr>
          <w:lang w:val="nl-NL"/>
        </w:rPr>
        <w:t>Informatie van de heer J.P.Otte.</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szCs w:val="24"/>
        </w:rPr>
      </w:pPr>
      <w:r>
        <w:rPr>
          <w:szCs w:val="24"/>
        </w:rPr>
        <w:t>Monumentnummer 28671</w:t>
      </w:r>
    </w:p>
    <w:p>
      <w:pPr>
        <w:pStyle w:val="T3Lit"/>
        <w:jc w:val="start"/>
        <w:rPr>
          <w:szCs w:val="24"/>
        </w:rPr>
      </w:pPr>
      <w:r>
        <w:rPr>
          <w:szCs w:val="24"/>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Hendrik Hermanus Hess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1774</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 (particulier bezit)</w:t>
      </w:r>
    </w:p>
    <w:p>
      <w:pPr>
        <w:pStyle w:val="T1"/>
        <w:jc w:val="start"/>
        <w:rPr>
          <w:lang w:val="nl-NL"/>
        </w:rPr>
      </w:pPr>
      <w:r>
        <w:rPr>
          <w:lang w:val="nl-NL"/>
        </w:rPr>
      </w:r>
    </w:p>
    <w:p>
      <w:pPr>
        <w:pStyle w:val="T1"/>
        <w:jc w:val="start"/>
        <w:rPr>
          <w:lang w:val="nl-NL"/>
        </w:rPr>
      </w:pPr>
      <w:r>
        <w:rPr>
          <w:lang w:val="nl-NL"/>
        </w:rPr>
        <w:t>ca 1900</w:t>
      </w:r>
    </w:p>
    <w:p>
      <w:pPr>
        <w:pStyle w:val="T1"/>
        <w:numPr>
          <w:ilvl w:val="0"/>
          <w:numId w:val="2"/>
        </w:numPr>
        <w:jc w:val="start"/>
        <w:rPr>
          <w:lang w:val="nl-NL"/>
        </w:rPr>
      </w:pPr>
      <w:r>
        <w:rPr>
          <w:lang w:val="nl-NL"/>
        </w:rPr>
        <w:t>orgel aangekocht door Oud-Gereformeerde Gemeente in Utrecht</w:t>
      </w:r>
    </w:p>
    <w:p>
      <w:pPr>
        <w:pStyle w:val="T1"/>
        <w:jc w:val="start"/>
        <w:rPr>
          <w:lang w:val="nl-NL"/>
        </w:rPr>
      </w:pPr>
      <w:r>
        <w:rPr>
          <w:lang w:val="nl-NL"/>
        </w:rPr>
      </w:r>
    </w:p>
    <w:p>
      <w:pPr>
        <w:pStyle w:val="T1"/>
        <w:jc w:val="start"/>
        <w:rPr>
          <w:lang w:val="nl-NL"/>
        </w:rPr>
      </w:pPr>
      <w:r>
        <w:rPr>
          <w:lang w:val="nl-NL"/>
        </w:rPr>
        <w:t>1959</w:t>
      </w:r>
    </w:p>
    <w:p>
      <w:pPr>
        <w:pStyle w:val="T1"/>
        <w:numPr>
          <w:ilvl w:val="0"/>
          <w:numId w:val="2"/>
        </w:numPr>
        <w:jc w:val="start"/>
        <w:rPr>
          <w:lang w:val="nl-NL"/>
        </w:rPr>
      </w:pPr>
      <w:r>
        <w:rPr>
          <w:lang w:val="nl-NL"/>
        </w:rPr>
        <w:t>orgel verkocht aan familie J.P. Otte</w:t>
      </w:r>
    </w:p>
    <w:p>
      <w:pPr>
        <w:pStyle w:val="T1"/>
        <w:jc w:val="start"/>
        <w:rPr>
          <w:lang w:val="nl-NL"/>
        </w:rPr>
      </w:pPr>
      <w:r>
        <w:rPr>
          <w:lang w:val="nl-NL"/>
        </w:rPr>
      </w:r>
    </w:p>
    <w:p>
      <w:pPr>
        <w:pStyle w:val="T1"/>
        <w:jc w:val="start"/>
        <w:rPr>
          <w:lang w:val="nl-NL"/>
        </w:rPr>
      </w:pPr>
      <w:r>
        <w:rPr>
          <w:lang w:val="nl-NL"/>
        </w:rPr>
        <w:t>2003</w:t>
      </w:r>
    </w:p>
    <w:p>
      <w:pPr>
        <w:pStyle w:val="T1"/>
        <w:numPr>
          <w:ilvl w:val="0"/>
          <w:numId w:val="2"/>
        </w:numPr>
        <w:jc w:val="start"/>
        <w:rPr>
          <w:lang w:val="nl-NL"/>
        </w:rPr>
      </w:pPr>
      <w:r>
        <w:rPr>
          <w:lang w:val="nl-NL"/>
        </w:rPr>
        <w:t>orgel geschonken aan Wijkgemeente Jacobikerk (Utrecht)</w:t>
      </w:r>
    </w:p>
    <w:p>
      <w:pPr>
        <w:pStyle w:val="T1"/>
        <w:jc w:val="start"/>
        <w:rPr>
          <w:lang w:val="nl-NL"/>
        </w:rPr>
      </w:pPr>
      <w:r>
        <w:rPr>
          <w:lang w:val="nl-NL"/>
        </w:rPr>
      </w:r>
    </w:p>
    <w:p>
      <w:pPr>
        <w:pStyle w:val="T1"/>
        <w:jc w:val="start"/>
        <w:rPr>
          <w:lang w:val="nl-NL"/>
        </w:rPr>
      </w:pPr>
      <w:r>
        <w:rPr>
          <w:lang w:val="nl-NL"/>
        </w:rPr>
        <w:t>Gebr. Van Vulpen 2006</w:t>
      </w:r>
    </w:p>
    <w:p>
      <w:pPr>
        <w:pStyle w:val="T1"/>
        <w:numPr>
          <w:ilvl w:val="0"/>
          <w:numId w:val="2"/>
        </w:numPr>
        <w:jc w:val="start"/>
        <w:rPr>
          <w:lang w:val="nl-NL"/>
        </w:rPr>
      </w:pPr>
      <w:r>
        <w:rPr>
          <w:lang w:val="nl-NL"/>
        </w:rPr>
        <w:t>beperkt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w:t>
      </w:r>
    </w:p>
    <w:p>
      <w:pPr>
        <w:pStyle w:val="T1"/>
        <w:jc w:val="start"/>
        <w:rPr>
          <w:lang w:val="nl-NL"/>
        </w:rPr>
      </w:pPr>
      <w:r>
        <w:rPr>
          <w:lang w:val="nl-NL"/>
        </w:rPr>
      </w:r>
    </w:p>
    <w:p>
      <w:pPr>
        <w:pStyle w:val="T1"/>
        <w:jc w:val="start"/>
        <w:rPr/>
      </w:pPr>
      <w:r>
        <w:rPr/>
        <w:t>Dispositie</w:t>
      </w:r>
    </w:p>
    <w:tbl>
      <w:tblPr>
        <w:tblW w:w="2410" w:type="dxa"/>
        <w:jc w:val="start"/>
        <w:tblInd w:w="-70" w:type="dxa"/>
        <w:tblLayout w:type="fixed"/>
        <w:tblCellMar>
          <w:top w:w="0" w:type="dxa"/>
          <w:start w:w="70" w:type="dxa"/>
          <w:bottom w:w="0" w:type="dxa"/>
          <w:end w:w="70" w:type="dxa"/>
        </w:tblCellMar>
      </w:tblPr>
      <w:tblGrid>
        <w:gridCol w:w="1510"/>
        <w:gridCol w:w="90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Holpyp B/D</w:t>
            </w:r>
          </w:p>
          <w:p>
            <w:pPr>
              <w:pStyle w:val="T4dispositie"/>
              <w:rPr>
                <w:lang w:val="fr-FR"/>
              </w:rPr>
            </w:pPr>
            <w:r>
              <w:rPr>
                <w:lang w:val="fr-FR"/>
              </w:rPr>
              <w:t>Prestant D</w:t>
            </w:r>
          </w:p>
          <w:p>
            <w:pPr>
              <w:pStyle w:val="T4dispositie"/>
              <w:rPr>
                <w:lang w:val="fr-FR"/>
              </w:rPr>
            </w:pPr>
            <w:r>
              <w:rPr>
                <w:lang w:val="fr-FR"/>
              </w:rPr>
              <w:t>Fluyt B/D</w:t>
            </w:r>
          </w:p>
          <w:p>
            <w:pPr>
              <w:pStyle w:val="T4dispositie"/>
              <w:rPr>
                <w:lang w:val="fr-FR"/>
              </w:rPr>
            </w:pPr>
            <w:r>
              <w:rPr>
                <w:lang w:val="fr-FR"/>
              </w:rPr>
              <w:t>Quintfl B</w:t>
            </w:r>
          </w:p>
          <w:p>
            <w:pPr>
              <w:pStyle w:val="T4dispositie"/>
              <w:rPr>
                <w:lang w:val="fr-FR"/>
              </w:rPr>
            </w:pPr>
            <w:r>
              <w:rPr>
                <w:lang w:val="fr-FR"/>
              </w:rPr>
              <w:t>Quintpr D</w:t>
            </w:r>
          </w:p>
          <w:p>
            <w:pPr>
              <w:pStyle w:val="T4dispositie"/>
              <w:rPr>
                <w:lang w:val="fr-FR"/>
              </w:rPr>
            </w:pPr>
            <w:r>
              <w:rPr>
                <w:lang w:val="fr-FR"/>
              </w:rPr>
              <w:t>Prestant B/D</w:t>
            </w:r>
          </w:p>
          <w:p>
            <w:pPr>
              <w:pStyle w:val="T4dispositie"/>
              <w:rPr>
                <w:lang w:val="fr-FR"/>
              </w:rPr>
            </w:pPr>
            <w:r>
              <w:rPr>
                <w:lang w:val="fr-FR"/>
              </w:rPr>
              <w:t>Octaaf B/D</w:t>
            </w:r>
          </w:p>
        </w:tc>
        <w:tc>
          <w:tcPr>
            <w:tcW w:w="900" w:type="dxa"/>
            <w:tcBorders/>
          </w:tcPr>
          <w:p>
            <w:pPr>
              <w:pStyle w:val="T4dispositie"/>
              <w:snapToGrid w:val="false"/>
              <w:rPr>
                <w:lang w:val="fr-FR"/>
              </w:rPr>
            </w:pPr>
            <w:r>
              <w:rPr>
                <w:lang w:val="fr-FR"/>
              </w:rPr>
            </w:r>
          </w:p>
          <w:p>
            <w:pPr>
              <w:pStyle w:val="T4dispositie"/>
              <w:rPr>
                <w:lang w:val="fr-FR"/>
              </w:rPr>
            </w:pPr>
            <w:r>
              <w:rPr>
                <w:lang w:val="fr-FR"/>
              </w:rPr>
            </w:r>
          </w:p>
          <w:p>
            <w:pPr>
              <w:pStyle w:val="T4dispositie"/>
              <w:rPr>
                <w:lang w:val="fr-FR"/>
              </w:rPr>
            </w:pPr>
            <w:r>
              <w:rPr>
                <w:lang w:val="fr-FR"/>
              </w:rPr>
            </w:r>
          </w:p>
          <w:p>
            <w:pPr>
              <w:pStyle w:val="T4dispositie"/>
              <w:rPr>
                <w:lang w:val="fr-FR"/>
              </w:rPr>
            </w:pPr>
            <w:r>
              <w:rPr>
                <w:lang w:val="fr-FR"/>
              </w:rPr>
              <w:t>8'</w:t>
            </w:r>
          </w:p>
          <w:p>
            <w:pPr>
              <w:pStyle w:val="T4dispositie"/>
              <w:rPr/>
            </w:pPr>
            <w:r>
              <w:rPr/>
              <w:t>8</w:t>
            </w:r>
            <w:r>
              <w:rPr>
                <w:lang w:val="en-GB"/>
              </w:rPr>
              <w:t>'</w:t>
            </w:r>
          </w:p>
          <w:p>
            <w:pPr>
              <w:pStyle w:val="T4dispositie"/>
              <w:rPr>
                <w:lang w:val="en-GB"/>
              </w:rPr>
            </w:pPr>
            <w:r>
              <w:rPr>
                <w:lang w:val="en-GB"/>
              </w:rPr>
              <w:t>4'</w:t>
            </w:r>
          </w:p>
          <w:p>
            <w:pPr>
              <w:pStyle w:val="T4dispositie"/>
              <w:rPr/>
            </w:pPr>
            <w:r>
              <w:rPr/>
              <w:t>3'</w:t>
            </w:r>
          </w:p>
          <w:p>
            <w:pPr>
              <w:pStyle w:val="T4dispositie"/>
              <w:rPr>
                <w:lang w:val="en-GB"/>
              </w:rPr>
            </w:pPr>
            <w:r>
              <w:rPr>
                <w:lang w:val="en-GB"/>
              </w:rPr>
              <w:t>3</w:t>
            </w:r>
          </w:p>
          <w:p>
            <w:pPr>
              <w:pStyle w:val="T4dispositie"/>
              <w:rPr>
                <w:lang w:val="en-GB"/>
              </w:rPr>
            </w:pPr>
            <w:r>
              <w:rPr>
                <w:lang w:val="en-GB"/>
              </w:rPr>
              <w:t>2'</w:t>
            </w:r>
          </w:p>
          <w:p>
            <w:pPr>
              <w:pStyle w:val="T4dispositie"/>
              <w:rPr>
                <w:lang w:val="nl-NL"/>
              </w:rPr>
            </w:pPr>
            <w:r>
              <w:rPr/>
              <w:t>1'</w:t>
            </w:r>
          </w:p>
        </w:tc>
      </w:tr>
    </w:tbl>
    <w:p>
      <w:pPr>
        <w:pStyle w:val="T1"/>
        <w:rPr>
          <w:lang w:val="nl-NL"/>
        </w:rPr>
      </w:pPr>
      <w:r>
        <w:rPr>
          <w:lang w:val="nl-NL"/>
        </w:rPr>
      </w:r>
    </w:p>
    <w:p>
      <w:pPr>
        <w:pStyle w:val="T1"/>
        <w:jc w:val="start"/>
        <w:rPr>
          <w:lang w:val="nl-NL"/>
        </w:rPr>
      </w:pPr>
      <w:r>
        <w:rPr>
          <w:lang w:val="nl-NL"/>
        </w:rPr>
        <w:t>Werktuiglijke register</w:t>
      </w:r>
    </w:p>
    <w:p>
      <w:pPr>
        <w:pStyle w:val="T1"/>
        <w:jc w:val="start"/>
        <w:rPr>
          <w:lang w:val="nl-NL"/>
        </w:rPr>
      </w:pPr>
      <w:r>
        <w:rPr>
          <w:lang w:val="nl-NL"/>
        </w:rPr>
        <w:t>tremulant (niet meer aanwezig)</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415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C-d</w:t>
      </w:r>
      <w:r>
        <w:rPr>
          <w:vertAlign w:val="superscript"/>
          <w:lang w:val="nl-NL"/>
        </w:rPr>
        <w:t>3</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één schepbalg (1774)</w:t>
      </w:r>
    </w:p>
    <w:p>
      <w:pPr>
        <w:pStyle w:val="T1"/>
        <w:jc w:val="start"/>
        <w:rPr>
          <w:lang w:val="nl-NL"/>
        </w:rPr>
      </w:pPr>
      <w:r>
        <w:rPr>
          <w:lang w:val="nl-NL"/>
        </w:rPr>
        <w:t>Winddruk</w:t>
      </w:r>
    </w:p>
    <w:p>
      <w:pPr>
        <w:pStyle w:val="T1"/>
        <w:jc w:val="start"/>
        <w:rPr>
          <w:lang w:val="nl-NL"/>
        </w:rPr>
      </w:pPr>
      <w:r>
        <w:rPr>
          <w:lang w:val="nl-NL"/>
        </w:rPr>
        <w:t>52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klavier heeft geprofileerde bakstukken. De ondertoetsen zijn belegd met ivoor en hebben geprofileerde, ebben frontons; de boventoetsen zijn belegd met ebben. De registerknoppen zijn in twee verticale rijen aan weerszijden van het klavier aangebracht. De registerwellen zijn van ijzer.</w:t>
      </w:r>
    </w:p>
    <w:p>
      <w:pPr>
        <w:pStyle w:val="T1"/>
        <w:jc w:val="start"/>
        <w:rPr>
          <w:lang w:val="nl-NL"/>
        </w:rPr>
      </w:pPr>
      <w:r>
        <w:rPr>
          <w:lang w:val="nl-NL"/>
        </w:rPr>
        <w:t>Het kastje voor de inliggende Tremulant (op het windkanaal) is nog aanwezig, de klep en het mechaniek zijn echter verdwenen.</w:t>
      </w:r>
    </w:p>
    <w:p>
      <w:pPr>
        <w:pStyle w:val="T1"/>
        <w:jc w:val="start"/>
        <w:rPr>
          <w:lang w:val="nl-NL"/>
        </w:rPr>
      </w:pPr>
      <w:r>
        <w:rPr>
          <w:lang w:val="nl-NL"/>
        </w:rPr>
        <w:t>De laagliggende windlade is chromatisch ingedeeld en wordt bediend door middel van een stekermechaniek. Opvallend is de plaatsing van de grootste gedekte pijpen (C-d van de Holpijp en C-Fis van de Fluit) horizontaal boven in de kast. Links langs de zijwand van de kas bevindt zich een verticale plank met uitgeboorde vervoeringen voor deze pijpen, afgedekt met leer.</w:t>
      </w:r>
    </w:p>
    <w:p>
      <w:pPr>
        <w:pStyle w:val="T1"/>
        <w:jc w:val="start"/>
        <w:rPr/>
      </w:pPr>
      <w:r>
        <w:rPr>
          <w:lang w:val="nl-NL"/>
        </w:rPr>
        <w:t>De frontpijpen zijn loos. De Holpyp B 8' is van eiken (deels ca 1965 vernieuwd in grenen); de discant is van metaal (gedekt). Dit register staat vanaf dis op de lade. De Fluyt 4' is geheel van hout, in de bas gedekt en in de discant open met metalen stemklepjes. Van dit register zijn C-fis</w:t>
      </w:r>
      <w:r>
        <w:rPr>
          <w:vertAlign w:val="superscript"/>
          <w:lang w:val="nl-NL"/>
        </w:rPr>
        <w:t>1</w:t>
      </w:r>
      <w:r>
        <w:rPr>
          <w:lang w:val="nl-NL"/>
        </w:rPr>
        <w:t xml:space="preserve"> van grenen en de overige pijpen van eiken; het pijpwerk staat vanaf G op de lade. De bas van de Quint 3' bestaat eveneens uit (gedekte) houten pijpen. Ook hiervan is een deel vernieuwd (in grenen). De discant is van metaal. De Prestant D 8', de Prestant B/D 2' en de Octaaf B/D 1' zijn geheel van metaal.</w:t>
      </w:r>
    </w:p>
    <w:p>
      <w:pPr>
        <w:pStyle w:val="T1"/>
        <w:jc w:val="start"/>
        <w:rPr>
          <w:lang w:val="nl-NL"/>
        </w:rPr>
      </w:pPr>
      <w:r>
        <w:rPr>
          <w:lang w:val="nl-NL"/>
        </w:rPr>
        <w:t>Het orgel werd in 2003 in de noorderzijbeuk van het koor opgesteld en in 2006, na beperkt herstel, in gebruik genomen. Een restauratie is in voorbereiding.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2010-03-16T13:56:00Z</dcterms:created>
  <dc:creator>WS1</dc:creator>
  <dc:description/>
  <dc:language>en-US</dc:language>
  <cp:lastModifiedBy>Hans Steketee</cp:lastModifiedBy>
  <dcterms:modified xsi:type="dcterms:W3CDTF">2010-03-16T13:56:00Z</dcterms:modified>
  <cp:revision>2</cp:revision>
  <dc:subject/>
  <dc:title>Heumen / ca 1860</dc:title>
</cp:coreProperties>
</file>