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Sittard / 1782</w:t>
      </w:r>
    </w:p>
    <w:p>
      <w:pPr>
        <w:pStyle w:val="Heading2"/>
        <w:rPr>
          <w:i w:val="false"/>
          <w:i w:val="false"/>
          <w:iCs/>
          <w:lang w:val="en-US"/>
        </w:rPr>
      </w:pPr>
      <w:r>
        <w:rPr>
          <w:i w:val="false"/>
          <w:iCs/>
          <w:lang w:val="en-US"/>
        </w:rPr>
        <w:t>R.K. St-Michaelskerk</w:t>
      </w:r>
    </w:p>
    <w:p>
      <w:pPr>
        <w:pStyle w:val="T1"/>
        <w:rPr>
          <w:i/>
          <w:i/>
          <w:iCs/>
          <w:lang w:val="en-US"/>
        </w:rPr>
      </w:pPr>
      <w:r>
        <w:rPr>
          <w:i/>
          <w:iCs/>
          <w:lang w:val="en-US"/>
        </w:rPr>
      </w:r>
    </w:p>
    <w:p>
      <w:pPr>
        <w:pStyle w:val="T1"/>
        <w:jc w:val="start"/>
        <w:rPr>
          <w:i/>
          <w:i/>
          <w:iCs/>
          <w:lang w:val="nl-NL"/>
        </w:rPr>
      </w:pPr>
      <w:r>
        <w:rPr>
          <w:i/>
          <w:iCs/>
          <w:lang w:val="nl-NL"/>
        </w:rPr>
        <w:t>Eenbeukige kerk, gebouwd in 1659-1668 met driezijdig gesloten koor, dakruiter en een opvallend rijk uitgevoerde façade met voluten en fronton. Het ontwerp is mogelijk van pater Hiëronymus Mauritius uit Brussel. Aanvankelijk in gebruik als kloosterkerk voor de paters Dominicanen. Tegen de koorsluiting bouwde men in de late 17e eeuw de sacristie met daarboven de bibliotheek.</w:t>
      </w:r>
    </w:p>
    <w:p>
      <w:pPr>
        <w:pStyle w:val="T1"/>
        <w:jc w:val="start"/>
        <w:rPr>
          <w:i/>
          <w:i/>
          <w:iCs/>
          <w:lang w:val="nl-NL"/>
        </w:rPr>
      </w:pPr>
      <w:r>
        <w:rPr>
          <w:i/>
          <w:iCs/>
          <w:lang w:val="nl-NL"/>
        </w:rPr>
        <w:t>Het interieur wordt gedekt door gestukadoorde kruisribgewelven. Tot de inventaris behoren een preekstoel uit 1649, een rijk gesneden lambrisering uit de tweede helft van de 17e eeuw, een fors barokaltaar uit het begin van de 18e eeuw en een gepolychromeerd beeld van het H. Hart van Jezus uit het atelier van W. Houtermans uit 1875. De gebrandschilderde ramen zijn uit het atelier Nicolas en dateren uit 1893-94.</w:t>
      </w:r>
    </w:p>
    <w:p>
      <w:pPr>
        <w:pStyle w:val="T1"/>
        <w:jc w:val="start"/>
        <w:rPr>
          <w:i/>
          <w:i/>
          <w:iCs/>
          <w:lang w:val="nl-NL"/>
        </w:rPr>
      </w:pPr>
      <w:r>
        <w:rPr>
          <w:i/>
          <w:iCs/>
          <w:lang w:val="nl-NL"/>
        </w:rPr>
      </w:r>
    </w:p>
    <w:p>
      <w:pPr>
        <w:pStyle w:val="T1"/>
        <w:rPr>
          <w:lang w:val="nl-NL"/>
        </w:rPr>
      </w:pPr>
      <w:r>
        <w:rPr>
          <w:lang w:val="nl-NL"/>
        </w:rPr>
        <w:t>Kas: 1782/1918</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t>In de oorspronkelijke ongedeelde opzet was er sprake van een lage middentoren, omgeven door twee velden en twee hogere zijtorens. In 1918 is bij het aanbrengen van het raam het orgel in twee delen gesplitst waarbij op knappe wijze aan de rechterzijde (evangeliezijde) de oorspronkelijke middentoren en snijwerk is geïmiteerd hetgeen slechts aan de binnenzijde waarneembaar is. In de huidige opzet is de oorspronkelijke lijn gerespecteerd: de hoge torens hebben hun plaats aan de buitenzijden behouden.</w:t>
      </w:r>
    </w:p>
    <w:p>
      <w:pPr>
        <w:pStyle w:val="T2Kunst"/>
        <w:jc w:val="start"/>
        <w:rPr/>
      </w:pPr>
      <w:r>
        <w:rPr>
          <w:lang w:val="nl-NL"/>
        </w:rPr>
        <w:t xml:space="preserve">Der torens zijn gerond, de velden zijn hol, de onderkas is vlak. Aan de pijpvoeten zijn, naar zuidelijk trant, geen blinderingen aangebracht. </w:t>
      </w:r>
      <w:r>
        <w:rPr/>
        <w:t>Bij de pijpuiteinden in de torens ontspringt vegetatief snijwerk uit een centraal rozet. Bij de velden is er sprake van in elkaar gevlochten C-voluten. Op de torens zien we urnen met afhangende bloemslingers met voluutvormige takken en bladeren. Op de stijlen takken met bladeren en vruchten, ditzelfde motief komt voor op de borstwering van de tribune. Opvallend is de steile S-voluut die de verbinding vormt tussen de hoge en lage toren. De consoles onder de torens zijn bolvormig en niet van ornamentiek voorzien. Deze kas past met de toegepaste ornamentiek goed in het vierde kwart van de 18e eeuw: het rococo ligt inmiddels achter ons.</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Frans Jespers, Henk van Loo, Ton Reijnaerdts, </w:t>
      </w:r>
      <w:r>
        <w:rPr>
          <w:i/>
          <w:iCs/>
          <w:lang w:val="nl-NL"/>
        </w:rPr>
        <w:t>Pereboom &amp; Leyser, orgelmakers te Maastricht.</w:t>
      </w:r>
      <w:r>
        <w:rPr>
          <w:lang w:val="nl-NL"/>
        </w:rPr>
        <w:t xml:space="preserve"> Maastricht, 1998, 236.</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Parochiearchief Sittard.</w:t>
      </w:r>
    </w:p>
    <w:p>
      <w:pPr>
        <w:pStyle w:val="T3Lit"/>
        <w:rPr>
          <w:lang w:val="nl-NL"/>
        </w:rPr>
      </w:pPr>
      <w:r>
        <w:rPr>
          <w:lang w:val="nl-NL"/>
        </w:rPr>
        <w:t>Archief Verschueren Orgelbouw.</w:t>
      </w:r>
    </w:p>
    <w:p>
      <w:pPr>
        <w:pStyle w:val="T3Lit"/>
        <w:rPr>
          <w:lang w:val="nl-NL"/>
        </w:rPr>
      </w:pPr>
      <w:r>
        <w:rPr>
          <w:lang w:val="nl-NL"/>
        </w:rPr>
      </w:r>
    </w:p>
    <w:p>
      <w:pPr>
        <w:pStyle w:val="T3Lit"/>
        <w:rPr>
          <w:lang w:val="nl-NL"/>
        </w:rPr>
      </w:pPr>
      <w:r>
        <w:rPr>
          <w:lang w:val="nl-NL"/>
        </w:rPr>
        <w:t>Monumentnummer 33702</w:t>
      </w:r>
    </w:p>
    <w:p>
      <w:pPr>
        <w:pStyle w:val="T3Lit"/>
        <w:rPr>
          <w:lang w:val="nl-NL"/>
        </w:rPr>
      </w:pPr>
      <w:r>
        <w:rPr>
          <w:lang w:val="nl-NL"/>
        </w:rPr>
        <w:t>Orgelnummer 1362</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onbekend</w:t>
      </w:r>
    </w:p>
    <w:p>
      <w:pPr>
        <w:pStyle w:val="T1"/>
        <w:rPr>
          <w:lang w:val="nl-NL"/>
        </w:rPr>
      </w:pPr>
      <w:r>
        <w:rPr>
          <w:lang w:val="nl-NL"/>
        </w:rPr>
        <w:t>2. Th. Nöhren</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1. 1782</w:t>
      </w:r>
    </w:p>
    <w:p>
      <w:pPr>
        <w:pStyle w:val="T1"/>
        <w:rPr>
          <w:lang w:val="nl-NL"/>
        </w:rPr>
      </w:pPr>
      <w:r>
        <w:rPr>
          <w:lang w:val="nl-NL"/>
        </w:rPr>
        <w:t>2. 1906</w:t>
      </w:r>
    </w:p>
    <w:p>
      <w:pPr>
        <w:pStyle w:val="T1"/>
        <w:rPr>
          <w:lang w:val="nl-NL"/>
        </w:rPr>
      </w:pPr>
      <w:r>
        <w:rPr>
          <w:lang w:val="nl-NL"/>
        </w:rPr>
      </w:r>
    </w:p>
    <w:p>
      <w:pPr>
        <w:pStyle w:val="T1"/>
        <w:rPr>
          <w:lang w:val="nl-NL"/>
        </w:rPr>
      </w:pPr>
      <w:r>
        <w:rPr>
          <w:lang w:val="nl-NL"/>
        </w:rPr>
        <w:t>1797</w:t>
      </w:r>
    </w:p>
    <w:p>
      <w:pPr>
        <w:pStyle w:val="T1"/>
        <w:numPr>
          <w:ilvl w:val="0"/>
          <w:numId w:val="5"/>
        </w:numPr>
        <w:rPr>
          <w:lang w:val="nl-NL"/>
        </w:rPr>
      </w:pPr>
      <w:r>
        <w:rPr>
          <w:lang w:val="nl-NL"/>
        </w:rPr>
        <w:t>klooster en kerk gesloten</w:t>
      </w:r>
    </w:p>
    <w:p>
      <w:pPr>
        <w:pStyle w:val="T1"/>
        <w:numPr>
          <w:ilvl w:val="0"/>
          <w:numId w:val="5"/>
        </w:numPr>
        <w:rPr>
          <w:lang w:val="nl-NL"/>
        </w:rPr>
      </w:pPr>
      <w:r>
        <w:rPr>
          <w:lang w:val="nl-NL"/>
        </w:rPr>
        <w:t>orgel gedemonteerd en opgeslagen</w:t>
      </w:r>
    </w:p>
    <w:p>
      <w:pPr>
        <w:pStyle w:val="T1"/>
        <w:rPr>
          <w:lang w:val="nl-NL"/>
        </w:rPr>
      </w:pPr>
      <w:r>
        <w:rPr>
          <w:lang w:val="nl-NL"/>
        </w:rPr>
      </w:r>
    </w:p>
    <w:p>
      <w:pPr>
        <w:pStyle w:val="T1"/>
        <w:rPr>
          <w:lang w:val="nl-NL"/>
        </w:rPr>
      </w:pPr>
      <w:r>
        <w:rPr>
          <w:lang w:val="nl-NL"/>
        </w:rPr>
        <w:t>1804</w:t>
      </w:r>
    </w:p>
    <w:p>
      <w:pPr>
        <w:pStyle w:val="T1"/>
        <w:numPr>
          <w:ilvl w:val="0"/>
          <w:numId w:val="4"/>
        </w:numPr>
        <w:rPr>
          <w:lang w:val="nl-NL"/>
        </w:rPr>
      </w:pPr>
      <w:r>
        <w:rPr>
          <w:lang w:val="nl-NL"/>
        </w:rPr>
        <w:t>orgel herplaatst</w:t>
      </w:r>
    </w:p>
    <w:p>
      <w:pPr>
        <w:pStyle w:val="T1"/>
        <w:rPr>
          <w:lang w:val="nl-NL"/>
        </w:rPr>
      </w:pPr>
      <w:r>
        <w:rPr>
          <w:lang w:val="nl-NL"/>
        </w:rPr>
      </w:r>
    </w:p>
    <w:p>
      <w:pPr>
        <w:pStyle w:val="T1"/>
        <w:rPr>
          <w:lang w:val="nl-NL"/>
        </w:rPr>
      </w:pPr>
      <w:r>
        <w:rPr>
          <w:lang w:val="nl-NL"/>
        </w:rPr>
        <w:t>Pereboom &amp; Leijser 1874</w:t>
      </w:r>
    </w:p>
    <w:p>
      <w:pPr>
        <w:pStyle w:val="T1"/>
        <w:numPr>
          <w:ilvl w:val="0"/>
          <w:numId w:val="4"/>
        </w:numPr>
        <w:rPr>
          <w:lang w:val="nl-NL"/>
        </w:rPr>
      </w:pPr>
      <w:r>
        <w:rPr>
          <w:lang w:val="nl-NL"/>
        </w:rPr>
        <w:t>orgel hersteld</w:t>
      </w:r>
    </w:p>
    <w:p>
      <w:pPr>
        <w:pStyle w:val="T1"/>
        <w:numPr>
          <w:ilvl w:val="0"/>
          <w:numId w:val="4"/>
        </w:numPr>
        <w:rPr>
          <w:lang w:val="nl-NL"/>
        </w:rPr>
      </w:pPr>
      <w:r>
        <w:rPr>
          <w:lang w:val="nl-NL"/>
        </w:rPr>
        <w:t>magazijnbalg geplaatst</w:t>
      </w:r>
    </w:p>
    <w:p>
      <w:pPr>
        <w:pStyle w:val="T1"/>
        <w:rPr>
          <w:lang w:val="nl-NL"/>
        </w:rPr>
      </w:pPr>
      <w:r>
        <w:rPr>
          <w:lang w:val="nl-NL"/>
        </w:rPr>
      </w:r>
    </w:p>
    <w:p>
      <w:pPr>
        <w:pStyle w:val="T1"/>
        <w:rPr>
          <w:lang w:val="nl-NL"/>
        </w:rPr>
      </w:pPr>
      <w:r>
        <w:rPr>
          <w:lang w:val="nl-NL"/>
        </w:rPr>
        <w:t>Pereboom &amp; Leijser 1881</w:t>
      </w:r>
    </w:p>
    <w:p>
      <w:pPr>
        <w:pStyle w:val="T1"/>
        <w:numPr>
          <w:ilvl w:val="0"/>
          <w:numId w:val="3"/>
        </w:numPr>
        <w:rPr>
          <w:lang w:val="nl-NL"/>
        </w:rPr>
      </w:pPr>
      <w:r>
        <w:rPr>
          <w:lang w:val="nl-NL"/>
        </w:rPr>
        <w:t>schoonmaak en herstel</w:t>
      </w:r>
    </w:p>
    <w:p>
      <w:pPr>
        <w:pStyle w:val="T1"/>
        <w:numPr>
          <w:ilvl w:val="0"/>
          <w:numId w:val="3"/>
        </w:numPr>
        <w:rPr>
          <w:lang w:val="nl-NL"/>
        </w:rPr>
      </w:pPr>
      <w:r>
        <w:rPr>
          <w:lang w:val="nl-NL"/>
        </w:rPr>
        <w:t>Bourdon 16' geplaatst</w:t>
      </w:r>
    </w:p>
    <w:p>
      <w:pPr>
        <w:pStyle w:val="T1"/>
        <w:rPr>
          <w:lang w:val="nl-NL"/>
        </w:rPr>
      </w:pPr>
      <w:r>
        <w:rPr>
          <w:lang w:val="nl-NL"/>
        </w:rPr>
      </w:r>
    </w:p>
    <w:p>
      <w:pPr>
        <w:pStyle w:val="T1"/>
        <w:rPr>
          <w:lang w:val="nl-NL"/>
        </w:rPr>
      </w:pPr>
      <w:r>
        <w:rPr>
          <w:lang w:val="nl-NL"/>
        </w:rPr>
        <w:t>Th. Nöhren 1906</w:t>
      </w:r>
    </w:p>
    <w:p>
      <w:pPr>
        <w:pStyle w:val="T1"/>
        <w:numPr>
          <w:ilvl w:val="0"/>
          <w:numId w:val="2"/>
        </w:numPr>
        <w:rPr>
          <w:lang w:val="nl-NL"/>
        </w:rPr>
      </w:pPr>
      <w:r>
        <w:rPr>
          <w:lang w:val="nl-NL"/>
        </w:rPr>
        <w:t>orgel verbouwd</w:t>
      </w:r>
    </w:p>
    <w:p>
      <w:pPr>
        <w:pStyle w:val="T1"/>
        <w:rPr>
          <w:lang w:val="nl-NL"/>
        </w:rPr>
      </w:pPr>
      <w:r>
        <w:rPr>
          <w:lang w:val="nl-NL"/>
        </w:rPr>
      </w:r>
    </w:p>
    <w:p>
      <w:pPr>
        <w:pStyle w:val="T1"/>
        <w:rPr>
          <w:lang w:val="nl-NL"/>
        </w:rPr>
      </w:pPr>
      <w:r>
        <w:rPr>
          <w:lang w:val="nl-NL"/>
        </w:rPr>
        <w:t>J.M. Ramakers en Zonen 1918</w:t>
      </w:r>
    </w:p>
    <w:p>
      <w:pPr>
        <w:pStyle w:val="T1"/>
        <w:numPr>
          <w:ilvl w:val="0"/>
          <w:numId w:val="2"/>
        </w:numPr>
        <w:rPr>
          <w:lang w:val="nl-NL"/>
        </w:rPr>
      </w:pPr>
      <w:r>
        <w:rPr>
          <w:lang w:val="nl-NL"/>
        </w:rPr>
        <w:t>orgelkas in twee delen gesplitst</w:t>
      </w:r>
    </w:p>
    <w:p>
      <w:pPr>
        <w:pStyle w:val="T1"/>
        <w:rPr>
          <w:lang w:val="nl-NL"/>
        </w:rPr>
      </w:pPr>
      <w:r>
        <w:rPr>
          <w:lang w:val="nl-NL"/>
        </w:rPr>
      </w:r>
    </w:p>
    <w:p>
      <w:pPr>
        <w:pStyle w:val="T1"/>
        <w:rPr>
          <w:lang w:val="nl-NL"/>
        </w:rPr>
      </w:pPr>
      <w:r>
        <w:rPr>
          <w:lang w:val="nl-NL"/>
        </w:rPr>
        <w:t>J. Klais 1927</w:t>
      </w:r>
    </w:p>
    <w:p>
      <w:pPr>
        <w:pStyle w:val="T1"/>
        <w:numPr>
          <w:ilvl w:val="0"/>
          <w:numId w:val="2"/>
        </w:numPr>
        <w:rPr>
          <w:lang w:val="nl-NL"/>
        </w:rPr>
      </w:pPr>
      <w:r>
        <w:rPr>
          <w:lang w:val="nl-NL"/>
        </w:rPr>
        <w:t>orgel verbouwd en pneumatisch gemaakt</w:t>
      </w:r>
    </w:p>
    <w:p>
      <w:pPr>
        <w:pStyle w:val="T1"/>
        <w:rPr>
          <w:lang w:val="nl-NL"/>
        </w:rPr>
      </w:pPr>
      <w:r>
        <w:rPr>
          <w:lang w:val="nl-NL"/>
        </w:rPr>
      </w:r>
    </w:p>
    <w:p>
      <w:pPr>
        <w:pStyle w:val="T1"/>
        <w:rPr/>
      </w:pPr>
      <w:r>
        <w:rPr/>
        <w:t>Dispositie na 1927</w:t>
      </w:r>
    </w:p>
    <w:tbl>
      <w:tblPr>
        <w:tblW w:w="5724" w:type="dxa"/>
        <w:jc w:val="start"/>
        <w:tblInd w:w="-70" w:type="dxa"/>
        <w:tblLayout w:type="fixed"/>
        <w:tblCellMar>
          <w:top w:w="0" w:type="dxa"/>
          <w:start w:w="70" w:type="dxa"/>
          <w:bottom w:w="0" w:type="dxa"/>
          <w:end w:w="70" w:type="dxa"/>
        </w:tblCellMar>
      </w:tblPr>
      <w:tblGrid>
        <w:gridCol w:w="1343"/>
        <w:gridCol w:w="635"/>
        <w:gridCol w:w="1520"/>
        <w:gridCol w:w="376"/>
        <w:gridCol w:w="1170"/>
        <w:gridCol w:w="680"/>
      </w:tblGrid>
      <w:tr>
        <w:trPr/>
        <w:tc>
          <w:tcPr>
            <w:tcW w:w="1343" w:type="dxa"/>
            <w:tcBorders/>
          </w:tcPr>
          <w:p>
            <w:pPr>
              <w:pStyle w:val="T4dispositie"/>
              <w:rPr>
                <w:i/>
                <w:i/>
                <w:iCs/>
              </w:rPr>
            </w:pPr>
            <w:r>
              <w:rPr>
                <w:i/>
                <w:iCs/>
              </w:rPr>
              <w:t>Hoofdwerk</w:t>
            </w:r>
          </w:p>
          <w:p>
            <w:pPr>
              <w:pStyle w:val="T4dispositie"/>
              <w:rPr/>
            </w:pPr>
            <w:r>
              <w:rPr/>
              <w:t>Bourdon</w:t>
            </w:r>
          </w:p>
          <w:p>
            <w:pPr>
              <w:pStyle w:val="T4dispositie"/>
              <w:rPr/>
            </w:pPr>
            <w:r>
              <w:rPr/>
              <w:t>Principaal</w:t>
            </w:r>
          </w:p>
          <w:p>
            <w:pPr>
              <w:pStyle w:val="T4dispositie"/>
              <w:rPr/>
            </w:pPr>
            <w:r>
              <w:rPr/>
              <w:t>Holpijp</w:t>
            </w:r>
          </w:p>
          <w:p>
            <w:pPr>
              <w:pStyle w:val="T4dispositie"/>
              <w:rPr>
                <w:lang w:val="en-GB"/>
              </w:rPr>
            </w:pPr>
            <w:r>
              <w:rPr>
                <w:lang w:val="en-GB"/>
              </w:rPr>
              <w:t>Gamba</w:t>
            </w:r>
          </w:p>
          <w:p>
            <w:pPr>
              <w:pStyle w:val="T4dispositie"/>
              <w:rPr>
                <w:lang w:val="en-GB"/>
              </w:rPr>
            </w:pPr>
            <w:r>
              <w:rPr>
                <w:lang w:val="en-GB"/>
              </w:rPr>
              <w:t>Octaaf</w:t>
            </w:r>
          </w:p>
          <w:p>
            <w:pPr>
              <w:pStyle w:val="T4dispositie"/>
              <w:rPr>
                <w:lang w:val="en-GB"/>
              </w:rPr>
            </w:pPr>
            <w:r>
              <w:rPr>
                <w:lang w:val="en-GB"/>
              </w:rPr>
              <w:t>Flute Dolce</w:t>
            </w:r>
          </w:p>
          <w:p>
            <w:pPr>
              <w:pStyle w:val="T4dispositie"/>
              <w:rPr>
                <w:lang w:val="en-GB"/>
              </w:rPr>
            </w:pPr>
            <w:r>
              <w:rPr>
                <w:lang w:val="en-GB"/>
              </w:rPr>
              <w:t>Mixtuur</w:t>
            </w:r>
          </w:p>
          <w:p>
            <w:pPr>
              <w:pStyle w:val="T4dispositie"/>
              <w:rPr>
                <w:lang w:val="en-GB"/>
              </w:rPr>
            </w:pPr>
            <w:r>
              <w:rPr>
                <w:lang w:val="en-GB"/>
              </w:rPr>
              <w:t>Trompet</w:t>
            </w:r>
          </w:p>
        </w:tc>
        <w:tc>
          <w:tcPr>
            <w:tcW w:w="635" w:type="dxa"/>
            <w:tcBorders/>
          </w:tcPr>
          <w:p>
            <w:pPr>
              <w:pStyle w:val="T4dispositie"/>
              <w:snapToGrid w:val="false"/>
              <w:rPr>
                <w:lang w:val="en-GB"/>
              </w:rPr>
            </w:pPr>
            <w:r>
              <w:rPr>
                <w:lang w:val="en-GB"/>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 st.</w:t>
            </w:r>
          </w:p>
          <w:p>
            <w:pPr>
              <w:pStyle w:val="T4dispositie"/>
              <w:rPr/>
            </w:pPr>
            <w:r>
              <w:rPr/>
              <w:t>8</w:t>
            </w:r>
            <w:r>
              <w:rPr>
                <w:lang w:val="nl-NL"/>
              </w:rPr>
              <w:t>'</w:t>
            </w:r>
          </w:p>
        </w:tc>
        <w:tc>
          <w:tcPr>
            <w:tcW w:w="1520" w:type="dxa"/>
            <w:tcBorders/>
          </w:tcPr>
          <w:p>
            <w:pPr>
              <w:pStyle w:val="T4dispositie"/>
              <w:rPr>
                <w:i/>
                <w:i/>
                <w:iCs/>
              </w:rPr>
            </w:pPr>
            <w:r>
              <w:rPr>
                <w:i/>
                <w:iCs/>
              </w:rPr>
              <w:t>Zwelwerk</w:t>
            </w:r>
          </w:p>
          <w:p>
            <w:pPr>
              <w:pStyle w:val="T4dispositie"/>
              <w:rPr/>
            </w:pPr>
            <w:r>
              <w:rPr/>
              <w:t>Vioolprestant</w:t>
            </w:r>
          </w:p>
          <w:p>
            <w:pPr>
              <w:pStyle w:val="T4dispositie"/>
              <w:rPr/>
            </w:pPr>
            <w:r>
              <w:rPr/>
              <w:t>Gedekt</w:t>
            </w:r>
          </w:p>
          <w:p>
            <w:pPr>
              <w:pStyle w:val="T4dispositie"/>
              <w:rPr/>
            </w:pPr>
            <w:r>
              <w:rPr/>
              <w:t>Voix Celeste</w:t>
            </w:r>
          </w:p>
          <w:p>
            <w:pPr>
              <w:pStyle w:val="T4dispositie"/>
              <w:rPr/>
            </w:pPr>
            <w:r>
              <w:rPr/>
              <w:t>Aeoline</w:t>
            </w:r>
          </w:p>
          <w:p>
            <w:pPr>
              <w:pStyle w:val="T4dispositie"/>
              <w:rPr/>
            </w:pPr>
            <w:r>
              <w:rPr/>
              <w:t>Flute trav</w:t>
            </w:r>
          </w:p>
          <w:p>
            <w:pPr>
              <w:pStyle w:val="T4dispositie"/>
              <w:rPr/>
            </w:pPr>
            <w:r>
              <w:rPr/>
              <w:t>Clarinet</w:t>
            </w:r>
          </w:p>
        </w:tc>
        <w:tc>
          <w:tcPr>
            <w:tcW w:w="376" w:type="dxa"/>
            <w:tcBorders/>
          </w:tcPr>
          <w:p>
            <w:pPr>
              <w:pStyle w:val="T4dispositie"/>
              <w:snapToGrid w:val="false"/>
              <w:rPr/>
            </w:pPr>
            <w:r>
              <w:rPr/>
            </w:r>
          </w:p>
          <w:p>
            <w:pPr>
              <w:pStyle w:val="T4dispositie"/>
              <w:rPr>
                <w:lang w:val="fr-FR"/>
              </w:rPr>
            </w:pPr>
            <w:r>
              <w:rPr>
                <w:lang w:val="fr-FR"/>
              </w:rPr>
              <w:t>8</w:t>
            </w:r>
            <w:r>
              <w:rPr>
                <w:lang w:val="nl-NL"/>
              </w:rPr>
              <w:t>'</w:t>
            </w:r>
          </w:p>
          <w:p>
            <w:pPr>
              <w:pStyle w:val="T4dispositie"/>
              <w:rPr>
                <w:lang w:val="fr-FR"/>
              </w:rPr>
            </w:pPr>
            <w:r>
              <w:rPr>
                <w:lang w:val="fr-FR"/>
              </w:rPr>
              <w:t>8</w:t>
            </w:r>
            <w:r>
              <w:rPr>
                <w:lang w:val="nl-NL"/>
              </w:rPr>
              <w:t>'</w:t>
            </w:r>
          </w:p>
          <w:p>
            <w:pPr>
              <w:pStyle w:val="T4dispositie"/>
              <w:rPr>
                <w:lang w:val="fr-FR"/>
              </w:rPr>
            </w:pPr>
            <w:r>
              <w:rPr>
                <w:lang w:val="fr-FR"/>
              </w:rPr>
              <w:t>8</w:t>
            </w:r>
            <w:r>
              <w:rPr>
                <w:lang w:val="nl-NL"/>
              </w:rPr>
              <w:t>'</w:t>
            </w:r>
          </w:p>
          <w:p>
            <w:pPr>
              <w:pStyle w:val="T4dispositie"/>
              <w:rPr>
                <w:lang w:val="fr-FR"/>
              </w:rPr>
            </w:pPr>
            <w:r>
              <w:rPr>
                <w:lang w:val="fr-FR"/>
              </w:rPr>
              <w:t>8</w:t>
            </w:r>
            <w:r>
              <w:rPr>
                <w:lang w:val="nl-NL"/>
              </w:rPr>
              <w:t>'</w:t>
            </w:r>
          </w:p>
          <w:p>
            <w:pPr>
              <w:pStyle w:val="T4dispositie"/>
              <w:rPr>
                <w:lang w:val="fr-FR"/>
              </w:rPr>
            </w:pPr>
            <w:r>
              <w:rPr>
                <w:lang w:val="fr-FR"/>
              </w:rPr>
              <w:t>8</w:t>
            </w:r>
            <w:r>
              <w:rPr>
                <w:lang w:val="nl-NL"/>
              </w:rPr>
              <w:t>'</w:t>
            </w:r>
          </w:p>
          <w:p>
            <w:pPr>
              <w:pStyle w:val="T4dispositie"/>
              <w:rPr>
                <w:lang w:val="fr-FR"/>
              </w:rPr>
            </w:pPr>
            <w:r>
              <w:rPr>
                <w:lang w:val="fr-FR"/>
              </w:rPr>
              <w:t>8</w:t>
            </w:r>
            <w:r>
              <w:rPr>
                <w:lang w:val="nl-NL"/>
              </w:rPr>
              <w:t>'</w:t>
            </w:r>
          </w:p>
        </w:tc>
        <w:tc>
          <w:tcPr>
            <w:tcW w:w="1170" w:type="dxa"/>
            <w:tcBorders/>
          </w:tcPr>
          <w:p>
            <w:pPr>
              <w:pStyle w:val="T4dispositie"/>
              <w:rPr>
                <w:i/>
                <w:i/>
                <w:iCs/>
                <w:lang w:val="fr-FR"/>
              </w:rPr>
            </w:pPr>
            <w:r>
              <w:rPr>
                <w:i/>
                <w:iCs/>
                <w:lang w:val="fr-FR"/>
              </w:rPr>
              <w:t>Pedaal</w:t>
            </w:r>
          </w:p>
          <w:p>
            <w:pPr>
              <w:pStyle w:val="T4dispositie"/>
              <w:rPr>
                <w:lang w:val="fr-FR"/>
              </w:rPr>
            </w:pPr>
            <w:r>
              <w:rPr>
                <w:lang w:val="fr-FR"/>
              </w:rPr>
              <w:t>Subbas</w:t>
            </w:r>
          </w:p>
          <w:p>
            <w:pPr>
              <w:pStyle w:val="T4dispositie"/>
              <w:rPr>
                <w:lang w:val="fr-FR"/>
              </w:rPr>
            </w:pPr>
            <w:r>
              <w:rPr>
                <w:lang w:val="fr-FR"/>
              </w:rPr>
              <w:t>Echobas</w:t>
            </w:r>
          </w:p>
          <w:p>
            <w:pPr>
              <w:pStyle w:val="T4dispositie"/>
              <w:rPr>
                <w:lang w:val="fr-FR"/>
              </w:rPr>
            </w:pPr>
            <w:r>
              <w:rPr>
                <w:lang w:val="fr-FR"/>
              </w:rPr>
              <w:t>Violoncel</w:t>
            </w:r>
          </w:p>
          <w:p>
            <w:pPr>
              <w:pStyle w:val="T4dispositie"/>
              <w:rPr>
                <w:lang w:val="fr-FR"/>
              </w:rPr>
            </w:pPr>
            <w:r>
              <w:rPr>
                <w:lang w:val="fr-FR"/>
              </w:rPr>
              <w:t>Violon</w:t>
            </w:r>
          </w:p>
        </w:tc>
        <w:tc>
          <w:tcPr>
            <w:tcW w:w="680" w:type="dxa"/>
            <w:tcBorders/>
          </w:tcPr>
          <w:p>
            <w:pPr>
              <w:pStyle w:val="T4dispositie"/>
              <w:snapToGrid w:val="false"/>
              <w:rPr>
                <w:lang w:val="fr-FR"/>
              </w:rPr>
            </w:pPr>
            <w:r>
              <w:rPr>
                <w:lang w:val="fr-FR"/>
              </w:rPr>
            </w:r>
          </w:p>
          <w:p>
            <w:pPr>
              <w:pStyle w:val="T4dispositie"/>
              <w:rPr>
                <w:lang w:val="nl-NL"/>
              </w:rPr>
            </w:pPr>
            <w:r>
              <w:rPr>
                <w:lang w:val="nl-NL"/>
              </w:rPr>
              <w:t>16'</w:t>
            </w:r>
          </w:p>
          <w:p>
            <w:pPr>
              <w:pStyle w:val="T4dispositie"/>
              <w:rPr>
                <w:lang w:val="nl-NL"/>
              </w:rPr>
            </w:pPr>
            <w:r>
              <w:rPr>
                <w:lang w:val="nl-NL"/>
              </w:rPr>
              <w:t>16' tr</w:t>
            </w:r>
          </w:p>
          <w:p>
            <w:pPr>
              <w:pStyle w:val="T4dispositie"/>
              <w:rPr>
                <w:lang w:val="nl-NL"/>
              </w:rPr>
            </w:pPr>
            <w:r>
              <w:rPr>
                <w:lang w:val="nl-NL"/>
              </w:rPr>
              <w:t>16'</w:t>
            </w:r>
          </w:p>
          <w:p>
            <w:pPr>
              <w:pStyle w:val="T4dispositie"/>
              <w:rPr>
                <w:lang w:val="nl-NL"/>
              </w:rPr>
            </w:pPr>
            <w:r>
              <w:rPr>
                <w:lang w:val="nl-NL"/>
              </w:rPr>
              <w:t>8'</w:t>
            </w:r>
          </w:p>
        </w:tc>
      </w:tr>
    </w:tbl>
    <w:p>
      <w:pPr>
        <w:pStyle w:val="T1"/>
        <w:rPr>
          <w:lang w:val="nl-NL"/>
        </w:rPr>
      </w:pPr>
      <w:r>
        <w:rPr>
          <w:lang w:val="nl-NL"/>
        </w:rPr>
      </w:r>
    </w:p>
    <w:p>
      <w:pPr>
        <w:pStyle w:val="T1"/>
        <w:rPr>
          <w:lang w:val="nl-NL"/>
        </w:rPr>
      </w:pPr>
      <w:r>
        <w:rPr>
          <w:lang w:val="nl-NL"/>
        </w:rPr>
        <w:t>L. Verschueren 1957</w:t>
      </w:r>
    </w:p>
    <w:p>
      <w:pPr>
        <w:pStyle w:val="T1"/>
        <w:numPr>
          <w:ilvl w:val="0"/>
          <w:numId w:val="2"/>
        </w:numPr>
        <w:rPr>
          <w:lang w:val="nl-NL"/>
        </w:rPr>
      </w:pPr>
      <w:r>
        <w:rPr>
          <w:lang w:val="nl-NL"/>
        </w:rPr>
        <w:t>orgel voorzien van elektropneumatische tractuur</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zwelwerk, pedaal</w:t>
      </w:r>
    </w:p>
    <w:p>
      <w:pPr>
        <w:pStyle w:val="T1"/>
        <w:rPr>
          <w:lang w:val="nl-NL"/>
        </w:rPr>
      </w:pPr>
      <w:r>
        <w:rPr>
          <w:lang w:val="nl-NL"/>
        </w:rPr>
      </w:r>
    </w:p>
    <w:p>
      <w:pPr>
        <w:pStyle w:val="T1"/>
        <w:rPr/>
      </w:pPr>
      <w:r>
        <w:rPr/>
        <w:t>Dispositie</w:t>
      </w:r>
    </w:p>
    <w:tbl>
      <w:tblPr>
        <w:tblW w:w="6803" w:type="dxa"/>
        <w:jc w:val="start"/>
        <w:tblInd w:w="0" w:type="dxa"/>
        <w:tblLayout w:type="fixed"/>
        <w:tblCellMar>
          <w:top w:w="0" w:type="dxa"/>
          <w:start w:w="0" w:type="dxa"/>
          <w:bottom w:w="0" w:type="dxa"/>
          <w:end w:w="0" w:type="dxa"/>
        </w:tblCellMar>
      </w:tblPr>
      <w:tblGrid>
        <w:gridCol w:w="1530"/>
        <w:gridCol w:w="737"/>
        <w:gridCol w:w="1531"/>
        <w:gridCol w:w="737"/>
        <w:gridCol w:w="1531"/>
        <w:gridCol w:w="737"/>
      </w:tblGrid>
      <w:tr>
        <w:trPr/>
        <w:tc>
          <w:tcPr>
            <w:tcW w:w="153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Flute dolce</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531" w:type="dxa"/>
            <w:tcBorders/>
          </w:tcPr>
          <w:p>
            <w:pPr>
              <w:pStyle w:val="T4dispositie"/>
              <w:rPr>
                <w:i/>
                <w:i/>
                <w:iCs/>
                <w:lang w:val="nl-NL"/>
              </w:rPr>
            </w:pPr>
            <w:r>
              <w:rPr>
                <w:i/>
                <w:iCs/>
                <w:lang w:val="nl-NL"/>
              </w:rPr>
              <w:t>Zwelwerk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Vioolprestant</w:t>
            </w:r>
          </w:p>
          <w:p>
            <w:pPr>
              <w:pStyle w:val="T4dispositie"/>
              <w:rPr>
                <w:lang w:val="nl-NL"/>
              </w:rPr>
            </w:pPr>
            <w:r>
              <w:rPr>
                <w:lang w:val="nl-NL"/>
              </w:rPr>
              <w:t>Gedekt</w:t>
            </w:r>
          </w:p>
          <w:p>
            <w:pPr>
              <w:pStyle w:val="T4dispositie"/>
              <w:rPr>
                <w:lang w:val="nl-NL"/>
              </w:rPr>
            </w:pPr>
            <w:r>
              <w:rPr>
                <w:lang w:val="nl-NL"/>
              </w:rPr>
              <w:t>Prestant</w:t>
            </w:r>
          </w:p>
          <w:p>
            <w:pPr>
              <w:pStyle w:val="T4dispositie"/>
              <w:rPr>
                <w:lang w:val="nl-NL"/>
              </w:rPr>
            </w:pPr>
            <w:r>
              <w:rPr>
                <w:lang w:val="nl-NL"/>
              </w:rPr>
              <w:t>Flute trav.</w:t>
            </w:r>
          </w:p>
          <w:p>
            <w:pPr>
              <w:pStyle w:val="T4dispositie"/>
              <w:rPr>
                <w:lang w:val="nl-NL"/>
              </w:rPr>
            </w:pPr>
            <w:r>
              <w:rPr>
                <w:lang w:val="nl-NL"/>
              </w:rPr>
              <w:t>Kwint</w:t>
            </w:r>
          </w:p>
          <w:p>
            <w:pPr>
              <w:pStyle w:val="T4dispositie"/>
              <w:rPr>
                <w:lang w:val="nl-NL"/>
              </w:rPr>
            </w:pPr>
            <w:r>
              <w:rPr>
                <w:lang w:val="nl-NL"/>
              </w:rPr>
              <w:t>Clarinet</w:t>
            </w:r>
          </w:p>
        </w:tc>
        <w:tc>
          <w:tcPr>
            <w:tcW w:w="7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8'</w:t>
            </w:r>
          </w:p>
        </w:tc>
        <w:tc>
          <w:tcPr>
            <w:tcW w:w="1531" w:type="dxa"/>
            <w:tcBorders/>
          </w:tcPr>
          <w:p>
            <w:pPr>
              <w:pStyle w:val="T4dispositie"/>
              <w:rPr>
                <w:lang w:val="nl-NL"/>
              </w:rPr>
            </w:pPr>
            <w:r>
              <w:rPr>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Violon</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Koraalbas</w:t>
            </w:r>
          </w:p>
        </w:tc>
        <w:tc>
          <w:tcPr>
            <w:tcW w:w="7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koppelingen I+II, I+II 16', I+II 4', Ped+I, Ped+II, Ped+II 4'</w:t>
      </w:r>
    </w:p>
    <w:p>
      <w:pPr>
        <w:pStyle w:val="T1"/>
        <w:rPr>
          <w:lang w:val="nl-NL"/>
        </w:rPr>
      </w:pPr>
      <w:r>
        <w:rPr>
          <w:lang w:val="nl-NL"/>
        </w:rPr>
        <w:t>vaste combinaties P MF F Tutti</w:t>
      </w:r>
    </w:p>
    <w:p>
      <w:pPr>
        <w:pStyle w:val="T1"/>
        <w:rPr>
          <w:lang w:val="nl-NL"/>
        </w:rPr>
      </w:pPr>
      <w:r>
        <w:rPr>
          <w:lang w:val="nl-NL"/>
        </w:rPr>
        <w:t>aut. pedaal</w:t>
      </w:r>
    </w:p>
    <w:p>
      <w:pPr>
        <w:pStyle w:val="T1"/>
        <w:rPr>
          <w:lang w:val="nl-NL"/>
        </w:rPr>
      </w:pPr>
      <w:r>
        <w:rPr>
          <w:lang w:val="nl-NL"/>
        </w:rPr>
        <w:t>vrije combinatie</w:t>
      </w:r>
    </w:p>
    <w:p>
      <w:pPr>
        <w:pStyle w:val="T1"/>
        <w:rPr>
          <w:lang w:val="nl-NL"/>
        </w:rPr>
      </w:pPr>
      <w:r>
        <w:rPr>
          <w:lang w:val="nl-NL"/>
        </w:rPr>
        <w:t>tongwerken af</w:t>
      </w:r>
    </w:p>
    <w:p>
      <w:pPr>
        <w:pStyle w:val="T1"/>
        <w:rPr>
          <w:lang w:val="nl-NL"/>
        </w:rPr>
      </w:pPr>
      <w:r>
        <w:rPr>
          <w:lang w:val="nl-NL"/>
        </w:rPr>
        <w:t>tremolo ZwW</w:t>
      </w:r>
    </w:p>
    <w:p>
      <w:pPr>
        <w:pStyle w:val="T1"/>
        <w:rPr>
          <w:lang w:val="nl-NL"/>
        </w:rPr>
      </w:pPr>
      <w:r>
        <w:rPr>
          <w:lang w:val="nl-NL"/>
        </w:rPr>
        <w:t>trede zwelkast</w:t>
      </w:r>
    </w:p>
    <w:p>
      <w:pPr>
        <w:pStyle w:val="T1"/>
        <w:rPr>
          <w:lang w:val="nl-NL"/>
        </w:rPr>
      </w:pPr>
      <w:r>
        <w:rPr>
          <w:lang w:val="nl-NL"/>
        </w:rPr>
      </w:r>
    </w:p>
    <w:p>
      <w:pPr>
        <w:pStyle w:val="T1"/>
        <w:rPr>
          <w:lang w:val="nl-NL"/>
        </w:rPr>
      </w:pPr>
      <w:r>
        <w:rPr>
          <w:lang w:val="nl-NL"/>
        </w:rPr>
        <w:t>Samenstelling vulstem</w:t>
      </w:r>
    </w:p>
    <w:tbl>
      <w:tblPr>
        <w:tblW w:w="3939" w:type="dxa"/>
        <w:jc w:val="start"/>
        <w:tblInd w:w="-70" w:type="dxa"/>
        <w:tblLayout w:type="fixed"/>
        <w:tblCellMar>
          <w:top w:w="0" w:type="dxa"/>
          <w:start w:w="70" w:type="dxa"/>
          <w:bottom w:w="0" w:type="dxa"/>
          <w:end w:w="70" w:type="dxa"/>
        </w:tblCellMar>
      </w:tblPr>
      <w:tblGrid>
        <w:gridCol w:w="1031"/>
        <w:gridCol w:w="721"/>
        <w:gridCol w:w="733"/>
        <w:gridCol w:w="721"/>
        <w:gridCol w:w="733"/>
      </w:tblGrid>
      <w:tr>
        <w:trPr/>
        <w:tc>
          <w:tcPr>
            <w:tcW w:w="1031" w:type="dxa"/>
            <w:tcBorders/>
          </w:tcPr>
          <w:p>
            <w:pPr>
              <w:pStyle w:val="T1"/>
              <w:rPr>
                <w:lang w:val="nl-NL"/>
              </w:rPr>
            </w:pPr>
            <w:r>
              <w:rPr>
                <w:lang w:val="nl-NL"/>
              </w:rPr>
              <w:t>Mixtuur</w:t>
            </w:r>
          </w:p>
        </w:tc>
        <w:tc>
          <w:tcPr>
            <w:tcW w:w="721"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3"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721"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c>
          <w:tcPr>
            <w:tcW w:w="733" w:type="dxa"/>
            <w:tcBorders/>
          </w:tcPr>
          <w:p>
            <w:pPr>
              <w:pStyle w:val="T4dispositie"/>
              <w:rPr/>
            </w:pPr>
            <w:r>
              <w:rPr/>
              <w:t>c</w:t>
            </w:r>
            <w:r>
              <w:rPr>
                <w:vertAlign w:val="superscript"/>
              </w:rPr>
              <w:t>3</w:t>
            </w:r>
          </w:p>
          <w:p>
            <w:pPr>
              <w:pStyle w:val="T4dispositie"/>
              <w:rPr/>
            </w:pPr>
            <w:r>
              <w:rPr/>
              <w:t>5 1/3</w:t>
            </w:r>
          </w:p>
          <w:p>
            <w:pPr>
              <w:pStyle w:val="T4dispositie"/>
              <w:rPr/>
            </w:pPr>
            <w:r>
              <w:rPr/>
              <w:t>4</w:t>
            </w:r>
          </w:p>
          <w:p>
            <w:pPr>
              <w:pStyle w:val="T4dispositie"/>
              <w:rPr/>
            </w:pPr>
            <w:r>
              <w:rPr/>
              <w:t>2 2/3</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437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jc w:val="start"/>
        <w:rPr>
          <w:lang w:val="nl-NL"/>
        </w:rPr>
      </w:pPr>
      <w:r>
        <w:rPr>
          <w:lang w:val="nl-NL"/>
        </w:rPr>
        <w:t>magazijnbalg met dubbele vouw en schepbalg met voetpomp, regulateur met enkele vouw voor ZwW</w:t>
      </w:r>
    </w:p>
    <w:p>
      <w:pPr>
        <w:pStyle w:val="T1"/>
        <w:rPr>
          <w:lang w:val="nl-NL"/>
        </w:rPr>
      </w:pPr>
      <w:r>
        <w:rPr>
          <w:lang w:val="nl-NL"/>
        </w:rPr>
        <w:t>Winddruk</w:t>
      </w:r>
    </w:p>
    <w:p>
      <w:pPr>
        <w:pStyle w:val="T1"/>
        <w:rPr>
          <w:lang w:val="nl-NL"/>
        </w:rPr>
      </w:pPr>
      <w:r>
        <w:rPr>
          <w:lang w:val="nl-NL"/>
        </w:rPr>
        <w:t>100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vrijstaande speeltafel?</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In een archiefstuk uit het parochiearchief uit 1907 wordt het jaartal 1782 als oorspronkelijk bouwjaar genoemd. </w:t>
      </w:r>
      <w:r>
        <w:rPr/>
        <w:t>Dit is momenteel nog niet bevestigd door een oorspronkelijk archiefstuk.</w:t>
      </w:r>
    </w:p>
    <w:p>
      <w:pPr>
        <w:pStyle w:val="T1"/>
        <w:jc w:val="start"/>
        <w:rPr/>
      </w:pPr>
      <w:r>
        <w:rPr/>
        <w:t xml:space="preserve">Het pijpwerk is verdeeld over beide kassen. De kassen zijn van eik waarbij de onderdelen uit 1918 in stijl zijn bijgemaakt. Het HW bevindt zich in de rechterkas, het ZwW in de linker. </w:t>
      </w:r>
      <w:r>
        <w:rPr>
          <w:lang w:val="nl-NL"/>
        </w:rPr>
        <w:t xml:space="preserve">Het Ped is tussen beide kassen achter (deels historische) schotten aangebracht, slechts de Subbas 16' bevindt zich in de rechter onderkas. </w:t>
      </w:r>
      <w:r>
        <w:rPr/>
        <w:t>De twee diatonische laden van het HW zijn kops geplaatst. Het pijpwerk van het ZwW is chromatisch opgesteld in twee rijen, de laden liggen ditmaal met de kopse kant aan de zijkant.</w:t>
      </w:r>
    </w:p>
    <w:p>
      <w:pPr>
        <w:pStyle w:val="T1"/>
        <w:jc w:val="start"/>
        <w:rPr/>
      </w:pPr>
      <w:r>
        <w:rPr>
          <w:lang w:val="nl-NL"/>
        </w:rPr>
        <w:t xml:space="preserve">Het pijpwerk is heterogeen, </w:t>
      </w:r>
      <w:r>
        <w:rPr>
          <w:i/>
          <w:iCs/>
          <w:lang w:val="nl-NL"/>
        </w:rPr>
        <w:t>einige Register</w:t>
      </w:r>
      <w:r>
        <w:rPr>
          <w:lang w:val="nl-NL"/>
        </w:rPr>
        <w:t xml:space="preserve"> zouden stammen </w:t>
      </w:r>
      <w:r>
        <w:rPr>
          <w:i/>
          <w:iCs/>
          <w:lang w:val="nl-NL"/>
        </w:rPr>
        <w:t>von der alten Orgel</w:t>
      </w:r>
      <w:r>
        <w:rPr>
          <w:lang w:val="nl-NL"/>
        </w:rPr>
        <w:t xml:space="preserve"> (parochiearchief 1907). </w:t>
      </w:r>
      <w:r>
        <w:rPr/>
        <w:t>Het gaat hierbij mogelijk om het frontpijpwerk (tin met slagletters), de Mixtuur, en de Subbas 16</w:t>
      </w:r>
      <w:r>
        <w:rPr>
          <w:lang w:val="nl-NL"/>
        </w:rPr>
        <w:t>'</w:t>
      </w:r>
      <w:r>
        <w:rPr/>
        <w:t>. Mogelijk stamt het pijpwerk van de Mixtuur zelfs uit de oorspronkelijke bouwtijd.</w:t>
      </w:r>
    </w:p>
    <w:p>
      <w:pPr>
        <w:pStyle w:val="T1"/>
        <w:jc w:val="start"/>
        <w:rPr>
          <w:lang w:val="nl-NL"/>
        </w:rPr>
      </w:pPr>
      <w:r>
        <w:rPr>
          <w:lang w:val="nl-NL"/>
        </w:rPr>
        <w:t>Het merendeel is waarschijnlijk geplaatst in 1906 en/of 1927. De Prestant 4' en de Kwint 2 2/3' vormen qua materiaal en de afwezigheid van expressions een andere familie en wijzen met hun slagletters naar de late 19e eeuw/begin 20e eeuw. De Octaaf 2' en een deel van de Octaafbas 8' dateren van 1957, het overige pijpwerk is, voorzover niet van zink, van spotted metal.</w:t>
      </w:r>
    </w:p>
    <w:p>
      <w:pPr>
        <w:pStyle w:val="T1"/>
        <w:jc w:val="start"/>
        <w:rPr/>
      </w:pPr>
      <w:r>
        <w:rPr>
          <w:lang w:val="nl-NL"/>
        </w:rPr>
        <w:t>Van de Prestant 8' is C-Dis (zink en expressions) geplaatst achter in het orgel, E-g</w:t>
      </w:r>
      <w:r>
        <w:rPr>
          <w:vertAlign w:val="superscript"/>
          <w:lang w:val="nl-NL"/>
        </w:rPr>
        <w:t>1</w:t>
      </w:r>
      <w:r>
        <w:rPr>
          <w:lang w:val="nl-NL"/>
        </w:rPr>
        <w:t xml:space="preserve"> (tin) is in beide fronten geplaatst, het vervolg (metaal) bevindt zich in het orgel. </w:t>
      </w:r>
      <w:r>
        <w:rPr/>
        <w:t>Uitgezonderd fis</w:t>
      </w:r>
      <w:r>
        <w:rPr>
          <w:vertAlign w:val="superscript"/>
        </w:rPr>
        <w:t>3</w:t>
      </w:r>
      <w:r>
        <w:rPr/>
        <w:t xml:space="preserve"> en g</w:t>
      </w:r>
      <w:r>
        <w:rPr>
          <w:vertAlign w:val="superscript"/>
        </w:rPr>
        <w:t>3</w:t>
      </w:r>
      <w:r>
        <w:rPr/>
        <w:t xml:space="preserve"> is dit laatste deel eveneens voorzien van expressions. </w:t>
      </w:r>
      <w:r>
        <w:rPr>
          <w:lang w:val="nl-NL"/>
        </w:rPr>
        <w:t xml:space="preserve">Van de Gamba 8' is C-H van zink, het vervolg is van metaal, dit register is vrijwel geheel voorzien van expressions en freins. De Holpijp 8' is van C-H van hout en gedekt, het vervolg is van metaal, gedekt. </w:t>
      </w:r>
      <w:r>
        <w:rPr/>
        <w:t>De Octaaf 4</w:t>
      </w:r>
      <w:r>
        <w:rPr>
          <w:lang w:val="nl-NL"/>
        </w:rPr>
        <w:t>'</w:t>
      </w:r>
      <w:r>
        <w:rPr/>
        <w:t xml:space="preserve"> is van metaal en vrijwel geheel voorzien van expressions. </w:t>
      </w:r>
      <w:r>
        <w:rPr>
          <w:lang w:val="nl-NL"/>
        </w:rPr>
        <w:t xml:space="preserve">De Flute dolce 4' is van C-h gedekt met inwendige roeren (metaal), het vervolg is conisch open. </w:t>
      </w:r>
      <w:r>
        <w:rPr/>
        <w:t xml:space="preserve">De Mixtuur is voor het overgrote deel voorzien van later aangebrachte expressions. </w:t>
      </w:r>
      <w:r>
        <w:rPr>
          <w:lang w:val="nl-NL"/>
        </w:rPr>
        <w:t>De Trompet 8' is van C-h voorzien van zinken bekers, het vervolg is voorzien van metalen bekers, van cis</w:t>
      </w:r>
      <w:r>
        <w:rPr>
          <w:vertAlign w:val="superscript"/>
          <w:lang w:val="nl-NL"/>
        </w:rPr>
        <w:t>3</w:t>
      </w:r>
      <w:r>
        <w:rPr>
          <w:lang w:val="nl-NL"/>
        </w:rPr>
        <w:t>-g</w:t>
      </w:r>
      <w:r>
        <w:rPr>
          <w:vertAlign w:val="superscript"/>
          <w:lang w:val="nl-NL"/>
        </w:rPr>
        <w:t xml:space="preserve">3 </w:t>
      </w:r>
      <w:r>
        <w:rPr>
          <w:lang w:val="nl-NL"/>
        </w:rPr>
        <w:t>is dit register labiaal. De Vioolprestant 8' is van C-h van zink, het vervolg is van metaal, rolbaarden zijn aanwezig van C-c</w:t>
      </w:r>
      <w:r>
        <w:rPr>
          <w:vertAlign w:val="superscript"/>
          <w:lang w:val="nl-NL"/>
        </w:rPr>
        <w:t>1</w:t>
      </w:r>
      <w:r>
        <w:rPr>
          <w:lang w:val="nl-NL"/>
        </w:rPr>
        <w:t>, het vervolg is deels voorzien van freins. Bij de Gedekt 8' is C-H van hout, het vervolg is van metaal en gedekt tot en met h</w:t>
      </w:r>
      <w:r>
        <w:rPr>
          <w:vertAlign w:val="superscript"/>
          <w:lang w:val="nl-NL"/>
        </w:rPr>
        <w:t>1</w:t>
      </w:r>
      <w:r>
        <w:rPr>
          <w:lang w:val="nl-NL"/>
        </w:rPr>
        <w:t>, het vervolg is conisch. De Prestant 4' is van C-dis van zink, het vervolg is van metaal, dit register is van C-h</w:t>
      </w:r>
      <w:r>
        <w:rPr>
          <w:vertAlign w:val="superscript"/>
          <w:lang w:val="nl-NL"/>
        </w:rPr>
        <w:t>1</w:t>
      </w:r>
      <w:r>
        <w:rPr>
          <w:lang w:val="nl-NL"/>
        </w:rPr>
        <w:t xml:space="preserve"> voorzien van stemkrullen, het vervolg is op lengte. De Flute trav. 4' is geheel metaal, open, en van c</w:t>
      </w:r>
      <w:r>
        <w:rPr>
          <w:vertAlign w:val="superscript"/>
          <w:lang w:val="nl-NL"/>
        </w:rPr>
        <w:t>1</w:t>
      </w:r>
      <w:r>
        <w:rPr>
          <w:lang w:val="nl-NL"/>
        </w:rPr>
        <w:t>-g</w:t>
      </w:r>
      <w:r>
        <w:rPr>
          <w:vertAlign w:val="superscript"/>
          <w:lang w:val="nl-NL"/>
        </w:rPr>
        <w:t>2</w:t>
      </w:r>
      <w:r>
        <w:rPr>
          <w:lang w:val="nl-NL"/>
        </w:rPr>
        <w:t xml:space="preserve"> voorzien van corpora met dubbele lengte. De Kwint 2 2/3' is deels uitgevoerd met stemkrullen en deels op lengte afgesneden, ze spreekt vanaf f. De Clarinet 8' is voorzien van doorslaande tongen, alle bekers zijn van metaal, vanaf fis</w:t>
      </w:r>
      <w:r>
        <w:rPr>
          <w:vertAlign w:val="superscript"/>
          <w:lang w:val="nl-NL"/>
        </w:rPr>
        <w:t>1</w:t>
      </w:r>
      <w:r>
        <w:rPr>
          <w:lang w:val="nl-NL"/>
        </w:rPr>
        <w:t xml:space="preserve"> hebben de bekers dubbele lengte, en vanaf e</w:t>
      </w:r>
      <w:r>
        <w:rPr>
          <w:vertAlign w:val="superscript"/>
          <w:lang w:val="nl-NL"/>
        </w:rPr>
        <w:t>2</w:t>
      </w:r>
      <w:r>
        <w:rPr>
          <w:lang w:val="nl-NL"/>
        </w:rPr>
        <w:t xml:space="preserve"> is het een labiaal register. De Subbas 16' is van C-h van hout, het vervolg is van metaal, gedekt. Het overige pedaalpijpwerk is geheel van zink, uitgezonderd c</w:t>
      </w:r>
      <w:r>
        <w:rPr>
          <w:vertAlign w:val="superscript"/>
          <w:lang w:val="nl-NL"/>
        </w:rPr>
        <w:t>1</w:t>
      </w:r>
      <w:r>
        <w:rPr>
          <w:lang w:val="nl-NL"/>
        </w:rPr>
        <w:t>-f</w:t>
      </w:r>
      <w:r>
        <w:rPr>
          <w:vertAlign w:val="superscript"/>
          <w:lang w:val="nl-NL"/>
        </w:rPr>
        <w:t>1</w:t>
      </w:r>
      <w:r>
        <w:rPr>
          <w:lang w:val="nl-NL"/>
        </w:rPr>
        <w:t xml:space="preserve"> van de </w:t>
      </w:r>
      <w:r>
        <w:rPr/>
        <w:t>Octaaf 8</w:t>
      </w:r>
      <w:r>
        <w:rPr>
          <w:lang w:val="nl-NL"/>
        </w:rPr>
        <w:t>' (metaal).</w:t>
      </w:r>
    </w:p>
    <w:p>
      <w:pPr>
        <w:pStyle w:val="T1"/>
        <w:jc w:val="start"/>
        <w:rPr/>
      </w:pPr>
      <w:r>
        <w:rPr/>
        <w:t>De speeltafel is voor het grootste deel van Klais uit 1927. De registerwippers en de knopjes voor de vrije combinaties bevinden zich boven de klavieren. Verschueren heeft in 1957 alleen de registernamen veranderd en uiteraard de binnenzijde voorzien van de benodigde elektrische schakelingen. Of de grotere klavieromvang die door de laden gesuggereerd wordt (onbezette plaatsen in de discant) ooit gerealiseerd is, is maar zeer de vraag: Verschueren spreekt er niet over in zijn beschrijving van de aangetroffen toestand in 1957, en de speeltafel geeft eveneens geen aanwijzingen voor een grotere klavieromvang.</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5">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numPr>
        <w:ilvl w:val="2"/>
        <w:numId w:val="1"/>
      </w:numPr>
      <w:tabs>
        <w:tab w:val="clear" w:pos="720"/>
        <w:tab w:val="left" w:pos="-720" w:leader="none"/>
      </w:tabs>
      <w:suppressAutoHyphens w:val="true"/>
      <w:spacing w:lineRule="atLeast" w:line="240"/>
      <w:outlineLvl w:val="2"/>
    </w:pPr>
    <w:rPr>
      <w:lang w:val="en-GB"/>
    </w:rPr>
  </w:style>
  <w:style w:type="paragraph" w:styleId="Heading4">
    <w:name w:val="Heading 4"/>
    <w:basedOn w:val="Normal"/>
    <w:next w:val="Normal"/>
    <w:qFormat/>
    <w:pPr>
      <w:numPr>
        <w:ilvl w:val="3"/>
        <w:numId w:val="1"/>
      </w:numPr>
      <w:tabs>
        <w:tab w:val="clear" w:pos="720"/>
        <w:tab w:val="left" w:pos="-720" w:leader="none"/>
      </w:tabs>
      <w:suppressAutoHyphens w:val="true"/>
      <w:spacing w:lineRule="atLeast" w:line="240"/>
      <w:outlineLvl w:val="3"/>
    </w:pPr>
    <w:rPr>
      <w:lang w:val="en-GB"/>
    </w:rPr>
  </w:style>
  <w:style w:type="paragraph" w:styleId="Heading5">
    <w:name w:val="Heading 5"/>
    <w:basedOn w:val="Normal"/>
    <w:next w:val="Normal"/>
    <w:qFormat/>
    <w:pPr>
      <w:numPr>
        <w:ilvl w:val="4"/>
        <w:numId w:val="1"/>
      </w:numPr>
      <w:tabs>
        <w:tab w:val="clear" w:pos="720"/>
        <w:tab w:val="left" w:pos="-720" w:leader="none"/>
      </w:tabs>
      <w:suppressAutoHyphens w:val="true"/>
      <w:spacing w:lineRule="atLeast" w:line="240"/>
      <w:outlineLvl w:val="4"/>
    </w:pPr>
    <w:rPr>
      <w:lang w:val="en-GB"/>
    </w:rPr>
  </w:style>
  <w:style w:type="paragraph" w:styleId="Heading6">
    <w:name w:val="Heading 6"/>
    <w:basedOn w:val="Normal"/>
    <w:next w:val="Normal"/>
    <w:qFormat/>
    <w:pPr>
      <w:numPr>
        <w:ilvl w:val="5"/>
        <w:numId w:val="1"/>
      </w:numPr>
      <w:tabs>
        <w:tab w:val="clear" w:pos="720"/>
        <w:tab w:val="left" w:pos="-720" w:leader="none"/>
      </w:tabs>
      <w:suppressAutoHyphens w:val="true"/>
      <w:spacing w:lineRule="atLeast" w:line="240"/>
      <w:outlineLvl w:val="5"/>
    </w:pPr>
    <w:rPr>
      <w:lang w:val="en-GB"/>
    </w:rPr>
  </w:style>
  <w:style w:type="paragraph" w:styleId="Heading7">
    <w:name w:val="Heading 7"/>
    <w:basedOn w:val="Normal"/>
    <w:next w:val="Normal"/>
    <w:qFormat/>
    <w:pPr>
      <w:numPr>
        <w:ilvl w:val="6"/>
        <w:numId w:val="1"/>
      </w:numPr>
      <w:tabs>
        <w:tab w:val="clear" w:pos="720"/>
        <w:tab w:val="left" w:pos="-720" w:leader="none"/>
      </w:tabs>
      <w:suppressAutoHyphens w:val="true"/>
      <w:spacing w:lineRule="atLeast" w:line="240"/>
      <w:outlineLvl w:val="6"/>
    </w:pPr>
    <w:rPr>
      <w:lang w:val="en-GB"/>
    </w:rPr>
  </w:style>
  <w:style w:type="paragraph" w:styleId="Heading8">
    <w:name w:val="Heading 8"/>
    <w:basedOn w:val="Normal"/>
    <w:next w:val="Normal"/>
    <w:qFormat/>
    <w:pPr>
      <w:numPr>
        <w:ilvl w:val="7"/>
        <w:numId w:val="1"/>
      </w:numPr>
      <w:tabs>
        <w:tab w:val="clear" w:pos="720"/>
        <w:tab w:val="left" w:pos="-720" w:leader="none"/>
      </w:tabs>
      <w:suppressAutoHyphens w:val="true"/>
      <w:spacing w:lineRule="atLeast" w:line="240"/>
      <w:outlineLvl w:val="7"/>
    </w:pPr>
    <w:rPr>
      <w:lang w:val="en-GB"/>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rFonts w:ascii="Courier New" w:hAnsi="Courier New" w:cs="Courier New"/>
      <w:sz w:val="24"/>
      <w:szCs w:val="24"/>
      <w:vertAlign w:val="superscript"/>
      <w:lang w:val="en-US"/>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FootnoteCharacters">
    <w:name w:val="Footnote Characters"/>
    <w:basedOn w:val="Standaardalinealettertype"/>
    <w:qFormat/>
    <w:rPr>
      <w:rFonts w:ascii="Courier New" w:hAnsi="Courier New" w:cs="Courier New"/>
      <w:sz w:val="24"/>
      <w:szCs w:val="24"/>
      <w:vertAlign w:val="superscript"/>
      <w:lang w:val="en-US"/>
    </w:rPr>
  </w:style>
  <w:style w:type="character" w:styleId="EquationCaption">
    <w:name w:val="_Equation Caption"/>
    <w:basedOn w:val="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tabs>
        <w:tab w:val="clear" w:pos="720"/>
        <w:tab w:val="left" w:pos="-720" w:leader="none"/>
      </w:tabs>
      <w:suppressAutoHyphens w:val="true"/>
      <w:spacing w:lineRule="atLeast" w:line="240"/>
    </w:pPr>
    <w:rPr>
      <w:lang w:val="en-GB"/>
    </w:rPr>
  </w:style>
  <w:style w:type="paragraph" w:styleId="Footnote">
    <w:name w:val="Footnote Text"/>
    <w:basedOn w:val="Normal"/>
    <w:pPr>
      <w:tabs>
        <w:tab w:val="clear" w:pos="720"/>
        <w:tab w:val="left" w:pos="-720" w:leader="none"/>
      </w:tabs>
      <w:suppressAutoHyphens w:val="true"/>
      <w:spacing w:lineRule="atLeast" w:line="240"/>
    </w:pPr>
    <w:rPr>
      <w:lang w:val="en-GB"/>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Contents1">
    <w:name w:val="TOC 1"/>
    <w:basedOn w:val="Normal"/>
    <w:next w:val="Normal"/>
    <w:pPr>
      <w:tabs>
        <w:tab w:val="clear" w:pos="720"/>
        <w:tab w:val="left" w:pos="360" w:leader="none"/>
        <w:tab w:val="left" w:pos="1080" w:leader="none"/>
      </w:tabs>
      <w:suppressAutoHyphens w:val="true"/>
      <w:spacing w:lineRule="atLeast" w:line="240"/>
    </w:pPr>
    <w:rPr>
      <w:lang w:val="en-US"/>
    </w:rPr>
  </w:style>
  <w:style w:type="paragraph" w:styleId="Contents2">
    <w:name w:val="TOC 2"/>
    <w:basedOn w:val="Normal"/>
    <w:next w:val="Normal"/>
    <w:pPr>
      <w:tabs>
        <w:tab w:val="clear" w:pos="720"/>
        <w:tab w:val="left" w:pos="360" w:leader="none"/>
        <w:tab w:val="left" w:pos="1080" w:leader="none"/>
        <w:tab w:val="left" w:pos="1800" w:leader="none"/>
      </w:tabs>
      <w:suppressAutoHyphens w:val="true"/>
      <w:spacing w:lineRule="atLeast" w:line="240"/>
    </w:pPr>
    <w:rPr>
      <w:lang w:val="en-US"/>
    </w:rPr>
  </w:style>
  <w:style w:type="paragraph" w:styleId="Contents3">
    <w:name w:val="TOC 3"/>
    <w:basedOn w:val="Normal"/>
    <w:next w:val="Normal"/>
    <w:pPr>
      <w:tabs>
        <w:tab w:val="clear" w:pos="720"/>
        <w:tab w:val="left" w:pos="360" w:leader="none"/>
        <w:tab w:val="left" w:pos="1080" w:leader="none"/>
        <w:tab w:val="left" w:pos="1800" w:leader="none"/>
        <w:tab w:val="left" w:pos="2520" w:leader="none"/>
      </w:tabs>
      <w:suppressAutoHyphens w:val="true"/>
      <w:spacing w:lineRule="atLeast" w:line="240"/>
    </w:pPr>
    <w:rPr>
      <w:lang w:val="en-US"/>
    </w:rPr>
  </w:style>
  <w:style w:type="paragraph" w:styleId="Contents4">
    <w:name w:val="TOC 4"/>
    <w:basedOn w:val="Normal"/>
    <w:next w:val="Normal"/>
    <w:pPr>
      <w:tabs>
        <w:tab w:val="clear" w:pos="720"/>
        <w:tab w:val="left" w:pos="360" w:leader="none"/>
        <w:tab w:val="left" w:pos="1080" w:leader="none"/>
        <w:tab w:val="left" w:pos="2520" w:leader="none"/>
        <w:tab w:val="left" w:pos="3240" w:leader="none"/>
      </w:tabs>
      <w:suppressAutoHyphens w:val="true"/>
      <w:spacing w:lineRule="atLeast" w:line="240"/>
    </w:pPr>
    <w:rPr>
      <w:lang w:val="en-US"/>
    </w:rPr>
  </w:style>
  <w:style w:type="paragraph" w:styleId="Contents5">
    <w:name w:val="TOC 5"/>
    <w:basedOn w:val="Normal"/>
    <w:next w:val="Normal"/>
    <w:pPr>
      <w:tabs>
        <w:tab w:val="clear" w:pos="720"/>
        <w:tab w:val="left" w:pos="360" w:leader="none"/>
        <w:tab w:val="left" w:pos="1080" w:leader="none"/>
        <w:tab w:val="left" w:pos="3240" w:leader="none"/>
        <w:tab w:val="left" w:pos="3960" w:leader="none"/>
      </w:tabs>
      <w:suppressAutoHyphens w:val="true"/>
      <w:spacing w:lineRule="atLeast" w:line="240"/>
    </w:pPr>
    <w:rPr>
      <w:lang w:val="en-US"/>
    </w:rPr>
  </w:style>
  <w:style w:type="paragraph" w:styleId="Contents6">
    <w:name w:val="TOC 6"/>
    <w:basedOn w:val="Normal"/>
    <w:next w:val="Normal"/>
    <w:pPr>
      <w:tabs>
        <w:tab w:val="clear" w:pos="720"/>
        <w:tab w:val="left" w:pos="360" w:leader="none"/>
        <w:tab w:val="left" w:pos="1080" w:leader="none"/>
      </w:tabs>
      <w:suppressAutoHyphens w:val="true"/>
      <w:spacing w:lineRule="atLeast" w:line="240"/>
    </w:pPr>
    <w:rPr>
      <w:lang w:val="en-US"/>
    </w:rPr>
  </w:style>
  <w:style w:type="paragraph" w:styleId="Contents7">
    <w:name w:val="TOC 7"/>
    <w:basedOn w:val="Normal"/>
    <w:next w:val="Normal"/>
    <w:pPr>
      <w:tabs>
        <w:tab w:val="clear" w:pos="720"/>
        <w:tab w:val="left" w:pos="-720" w:leader="none"/>
      </w:tabs>
      <w:suppressAutoHyphens w:val="true"/>
      <w:spacing w:lineRule="atLeast" w:line="240"/>
    </w:pPr>
    <w:rPr>
      <w:lang w:val="en-US"/>
    </w:rPr>
  </w:style>
  <w:style w:type="paragraph" w:styleId="Contents8">
    <w:name w:val="TOC 8"/>
    <w:basedOn w:val="Normal"/>
    <w:next w:val="Normal"/>
    <w:pPr>
      <w:tabs>
        <w:tab w:val="clear" w:pos="720"/>
        <w:tab w:val="left" w:pos="360" w:leader="none"/>
        <w:tab w:val="left" w:pos="1080" w:leader="none"/>
      </w:tabs>
      <w:suppressAutoHyphens w:val="true"/>
      <w:spacing w:lineRule="atLeast" w:line="240"/>
    </w:pPr>
    <w:rPr>
      <w:lang w:val="en-US"/>
    </w:rPr>
  </w:style>
  <w:style w:type="paragraph" w:styleId="Contents9">
    <w:name w:val="TOC 9"/>
    <w:basedOn w:val="Normal"/>
    <w:next w:val="Normal"/>
    <w:pPr>
      <w:tabs>
        <w:tab w:val="clear" w:pos="720"/>
        <w:tab w:val="left" w:pos="360" w:leader="none"/>
        <w:tab w:val="left" w:pos="1080" w:leader="none"/>
      </w:tabs>
      <w:suppressAutoHyphens w:val="true"/>
      <w:spacing w:lineRule="atLeast" w:line="240"/>
    </w:pPr>
    <w:rPr>
      <w:lang w:val="en-US"/>
    </w:rPr>
  </w:style>
  <w:style w:type="paragraph" w:styleId="Kopbronvermelding">
    <w:name w:val="Kop bronvermelding"/>
    <w:basedOn w:val="Normal"/>
    <w:next w:val="Normal"/>
    <w:qFormat/>
    <w:pPr>
      <w:tabs>
        <w:tab w:val="clear" w:pos="720"/>
        <w:tab w:val="left" w:pos="360" w:leader="none"/>
        <w:tab w:val="right" w:pos="9720" w:leader="none"/>
      </w:tabs>
      <w:suppressAutoHyphens w:val="true"/>
      <w:spacing w:lineRule="atLeast" w:line="240"/>
    </w:pPr>
    <w:rPr>
      <w:lang w:val="en-US"/>
    </w:rPr>
  </w:style>
  <w:style w:type="paragraph" w:styleId="Bijschrift">
    <w:name w:val="Bijschrift"/>
    <w:basedOn w:val="Normal"/>
    <w:next w:val="Normal"/>
    <w:qFormat/>
    <w:pPr>
      <w:tabs>
        <w:tab w:val="clear" w:pos="720"/>
        <w:tab w:val="left" w:pos="-720" w:leader="none"/>
      </w:tabs>
      <w:suppressAutoHyphens w:val="true"/>
      <w:spacing w:lineRule="atLeast" w:line="240"/>
    </w:pPr>
    <w:rPr>
      <w:lang w:val="en-GB"/>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1">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Geenafstand">
    <w:name w:val="Geen afstand"/>
    <w:qFormat/>
    <w:pPr>
      <w:widowControl/>
      <w:bidi w:val="0"/>
    </w:pPr>
    <w:rPr>
      <w:rFonts w:ascii="Calibri" w:hAnsi="Calibri" w:eastAsia="Calibri" w:cs="Calibri"/>
      <w:color w:val="auto"/>
      <w:sz w:val="22"/>
      <w:szCs w:val="22"/>
      <w:lang w:val="nl-NL"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2010-03-16T12:16:00Z</dcterms:created>
  <dc:creator>WS1</dc:creator>
  <dc:description/>
  <dc:language>en-US</dc:language>
  <cp:lastModifiedBy>Hans Steketee</cp:lastModifiedBy>
  <dcterms:modified xsi:type="dcterms:W3CDTF">2010-03-16T12:16:00Z</dcterms:modified>
  <cp:revision>2</cp:revision>
  <dc:subject/>
  <dc:title>Sittard / 1918</dc:title>
</cp:coreProperties>
</file>