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Aalsum / ca 1835</w:t>
      </w:r>
    </w:p>
    <w:p>
      <w:pPr>
        <w:pStyle w:val="Heading2"/>
        <w:ind w:start="0" w:end="0" w:hanging="0"/>
        <w:rPr>
          <w:i w:val="false"/>
          <w:i w:val="false"/>
          <w:iCs/>
        </w:rPr>
      </w:pPr>
      <w:r>
        <w:rPr>
          <w:i w:val="false"/>
          <w:iCs/>
        </w:rPr>
        <w:t>Catharinakerk</w:t>
      </w:r>
    </w:p>
    <w:p>
      <w:pPr>
        <w:pStyle w:val="T1"/>
        <w:jc w:val="start"/>
        <w:rPr>
          <w:i/>
          <w:i/>
          <w:iCs/>
          <w:lang w:val="nl-NL"/>
        </w:rPr>
      </w:pPr>
      <w:r>
        <w:rPr>
          <w:i/>
          <w:iCs/>
          <w:lang w:val="nl-NL"/>
        </w:rPr>
      </w:r>
    </w:p>
    <w:p>
      <w:pPr>
        <w:pStyle w:val="T1"/>
        <w:jc w:val="start"/>
        <w:rPr>
          <w:i/>
          <w:i/>
          <w:iCs/>
          <w:lang w:val="nl-NL"/>
        </w:rPr>
      </w:pPr>
      <w:r>
        <w:rPr>
          <w:i/>
          <w:iCs/>
          <w:lang w:val="nl-NL"/>
        </w:rPr>
        <w:t>Op een deels afgegraven terp gelegen romaanse kerk. Schip uit het eind van de 12e eeuw, koor midden 13e eeuw, abscis in halfronde vorm. Het schip ca 1500 naar het westen verlengd, westgevel in l843 vernieuwd en van geveltoren voorzien.</w:t>
      </w:r>
    </w:p>
    <w:p>
      <w:pPr>
        <w:pStyle w:val="T1"/>
        <w:jc w:val="start"/>
        <w:rPr/>
      </w:pPr>
      <w:r>
        <w:rPr>
          <w:i/>
          <w:iCs/>
          <w:lang w:val="nl-NL"/>
        </w:rPr>
        <w:t>Op het kerkhof bevindt zich een herdenkingsobelisk voor de Dokkumer organist A.J. Wolters (†</w:t>
      </w:r>
      <w:r>
        <w:rPr>
          <w:lang w:val="nl-NL"/>
        </w:rPr>
        <w:t> </w:t>
      </w:r>
      <w:r>
        <w:rPr>
          <w:i/>
          <w:iCs/>
          <w:lang w:val="nl-NL"/>
        </w:rPr>
        <w:t>1916).</w:t>
      </w:r>
    </w:p>
    <w:p>
      <w:pPr>
        <w:pStyle w:val="T1"/>
        <w:jc w:val="start"/>
        <w:rPr>
          <w:i/>
          <w:i/>
          <w:iCs/>
          <w:lang w:val="nl-NL"/>
        </w:rPr>
      </w:pPr>
      <w:r>
        <w:rPr>
          <w:i/>
          <w:iCs/>
          <w:lang w:val="nl-NL"/>
        </w:rPr>
      </w:r>
    </w:p>
    <w:p>
      <w:pPr>
        <w:pStyle w:val="T1"/>
        <w:jc w:val="start"/>
        <w:rPr>
          <w:lang w:val="nl-NL"/>
        </w:rPr>
      </w:pPr>
      <w:r>
        <w:rPr>
          <w:lang w:val="nl-NL"/>
        </w:rPr>
        <w:t>Kas: ca 1835/1905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Eenvoudig vijfledig front met vlak uitgevoerde gedeelde tussenvelden en drie torens met elk vijf pijpen. Ondanks het feit dat het front verschillende bijzondere kenmerken bezit is het tot op heden niet gelukt om er de naam van een bouwer aan te verbinden.</w:t>
      </w:r>
    </w:p>
    <w:p>
      <w:pPr>
        <w:pStyle w:val="T2Kunst"/>
        <w:jc w:val="start"/>
        <w:rPr>
          <w:lang w:val="nl-NL"/>
        </w:rPr>
      </w:pPr>
      <w:r>
        <w:rPr>
          <w:lang w:val="nl-NL"/>
        </w:rPr>
        <w:t>De uitvoering van de torens vraagt het eerst om aandacht. De middentoren heeft een ronde kap, de zijtorens zijn niet rond of spits, maar hebben facettenkappen. Ook in de onderlijst is dit vormverschil zichtbaar. Opvallend is het verschil tussen de rijk geprofileerde uitvoering van de kappen en de meer eenvoudige detaillering van de onderlijst.</w:t>
      </w:r>
    </w:p>
    <w:p>
      <w:pPr>
        <w:pStyle w:val="T2Kunst"/>
        <w:jc w:val="start"/>
        <w:rPr/>
      </w:pPr>
      <w:r>
        <w:rPr>
          <w:lang w:val="nl-NL"/>
        </w:rPr>
        <w:t xml:space="preserve">De aanwezige ornamentiek is een tweede element waaruit identificatie zou kunnen worden afgeleid. Onder de drie torens bevinden zich </w:t>
      </w:r>
      <w:r>
        <w:rPr>
          <w:i/>
          <w:iCs/>
          <w:lang w:val="nl-NL"/>
        </w:rPr>
        <w:t>culs-de-lampe</w:t>
      </w:r>
      <w:r>
        <w:rPr>
          <w:lang w:val="nl-NL"/>
        </w:rPr>
        <w:t xml:space="preserve"> met een opvallend, weinig voorkomend uiterlijk. Tegen een enigszins spits toelopend massief zijn vooruitstekende ribben geplaatst, eindigend in een krul, waarop een blad aangebracht is. In de voorzijde van de ribben is een reeks van zeven boven elkaar geplaatste inkepingen aangebracht. De krullen, die doen denken aan de krullen van klassieke kapitelen, zijn onderling verbonden door afhangende draperieën. Onderaan houdt een halfronde rand het geheel in optische zin bij elkaar. In deze rand is een parelrand opgenomen. Daaronder is nog een vrijwel cilindrisch bladornament geplaatst, waarvan de bladeren aan de bovenzijde omkrullen. Als laatste verschijnt dan helemaal onderaan een ananas.</w:t>
      </w:r>
    </w:p>
    <w:p>
      <w:pPr>
        <w:pStyle w:val="T2Kunst"/>
        <w:jc w:val="start"/>
        <w:rPr>
          <w:lang w:val="nl-NL"/>
        </w:rPr>
      </w:pPr>
      <w:r>
        <w:rPr>
          <w:lang w:val="nl-NL"/>
        </w:rPr>
        <w:t>De drie ornamenten zijn gelijk van opzet. Bij de zijtorens zijn er op de ribben slechts vijf ingekerfde vakjes en is het bladornament onder de parelrand beknopter van uitvoering.</w:t>
      </w:r>
    </w:p>
    <w:p>
      <w:pPr>
        <w:pStyle w:val="T2Kunst"/>
        <w:jc w:val="start"/>
        <w:rPr>
          <w:lang w:val="nl-NL"/>
        </w:rPr>
      </w:pPr>
      <w:r>
        <w:rPr>
          <w:lang w:val="nl-NL"/>
        </w:rPr>
        <w:t>Bij de blinderingen zijn de gekozen thema’s ook op meerdere plaatsen gelijk van uitvoering.</w:t>
      </w:r>
    </w:p>
    <w:p>
      <w:pPr>
        <w:pStyle w:val="T2Kunst"/>
        <w:jc w:val="start"/>
        <w:rPr>
          <w:lang w:val="nl-NL"/>
        </w:rPr>
      </w:pPr>
      <w:r>
        <w:rPr>
          <w:lang w:val="nl-NL"/>
        </w:rPr>
        <w:t>Bovenin de drie torens ontspringen bebladerde takjes aan de zijstijlen, om vervolgens omhoog naar de rand van de kap te steken. Halverwege kruisen ze een opgenomen draperie, welke in het midden een afhangend lusje bezit.</w:t>
      </w:r>
    </w:p>
    <w:p>
      <w:pPr>
        <w:pStyle w:val="T2Kunst"/>
        <w:jc w:val="start"/>
        <w:rPr>
          <w:lang w:val="nl-NL"/>
        </w:rPr>
      </w:pPr>
      <w:r>
        <w:rPr>
          <w:lang w:val="nl-NL"/>
        </w:rPr>
        <w:t>Het ornament boven de bovenste velden bestaat uitsluitend uit bebladerde takjes, terwijl in de lijn van de takjes een S-voluut te herkennen valt. Het ornament dat de tussenvelden scheidt is op soortgelijke wijze ontworpen, zij het, dat hier C-voluten aanwijsbaar zijn. Bij de pijpvoeten is geen ornamentiek toegepast.</w:t>
      </w:r>
    </w:p>
    <w:p>
      <w:pPr>
        <w:pStyle w:val="T2Kunst"/>
        <w:jc w:val="start"/>
        <w:rPr>
          <w:lang w:val="nl-NL"/>
        </w:rPr>
      </w:pPr>
      <w:r>
        <w:rPr>
          <w:lang w:val="nl-NL"/>
        </w:rPr>
        <w:t>Als bekroning zijn op de zijtorens symmetrisch gekoppelde S-voluten te zien, aangevuld met wat blad. De langgerekte vleugels, opgebouwd uit S-voluten, bladmotieven en een enkele bloem, doen heel sterk aan ander werk van Mart Vermeulen denken en zouden dus uit het jaar van plaatsing in Aalsum kunnen dateren. De globale datering van dit front op ca 1835 berust met name op de classicistische trekken in de ornamentiek.</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162-163, 176.</w:t>
      </w:r>
    </w:p>
    <w:p>
      <w:pPr>
        <w:pStyle w:val="T3Lit"/>
        <w:jc w:val="start"/>
        <w:rPr/>
      </w:pPr>
      <w:r>
        <w:rPr>
          <w:lang w:val="nl-NL"/>
        </w:rPr>
        <w:t xml:space="preserve">Victor Timmer, ‘Zoodat wij hem met vrijmoedigheid aan de Friesche Kerken aanbevelen: over Taeke Pieters Klimstra (1858-1945) orgelmaker te Wierum en Metslawier’. </w:t>
      </w:r>
      <w:r>
        <w:rPr>
          <w:i/>
          <w:iCs/>
          <w:lang w:val="nl-NL"/>
        </w:rPr>
        <w:t>Publicatie Stichting tot Behoud van het Nederlandse Orgel</w:t>
      </w:r>
      <w:r>
        <w:rPr>
          <w:lang w:val="nl-NL"/>
        </w:rPr>
        <w:t xml:space="preserve"> 64 (2006).</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M.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1835</w:t>
      </w:r>
    </w:p>
    <w:p>
      <w:pPr>
        <w:pStyle w:val="T1"/>
        <w:jc w:val="start"/>
        <w:rPr>
          <w:lang w:val="nl-NL"/>
        </w:rPr>
      </w:pPr>
      <w:r>
        <w:rPr>
          <w:lang w:val="nl-NL"/>
        </w:rPr>
        <w:t>2. 1905</w:t>
      </w:r>
    </w:p>
    <w:p>
      <w:pPr>
        <w:pStyle w:val="T1"/>
        <w:jc w:val="start"/>
        <w:rPr>
          <w:lang w:val="nl-NL"/>
        </w:rPr>
      </w:pPr>
      <w:r>
        <w:rPr>
          <w:lang w:val="nl-NL"/>
        </w:rPr>
      </w:r>
    </w:p>
    <w:p>
      <w:pPr>
        <w:pStyle w:val="T1"/>
        <w:jc w:val="start"/>
        <w:rPr/>
      </w:pPr>
      <w:r>
        <w:rPr/>
        <w:t>Dispositie 1905 volgens archief A.P. Oosterhof</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tremulant</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B. Pels en Zoon 1967</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magazijnbalg vervangen door kleine regulateurbalg; alle conducten vervangen door flexibele conducten</w:t>
      </w:r>
    </w:p>
    <w:p>
      <w:pPr>
        <w:pStyle w:val="T1"/>
        <w:numPr>
          <w:ilvl w:val="0"/>
          <w:numId w:val="2"/>
        </w:numPr>
        <w:jc w:val="start"/>
        <w:rPr>
          <w:lang w:val="nl-NL"/>
        </w:rPr>
      </w:pPr>
      <w:r>
        <w:rPr>
          <w:lang w:val="nl-NL"/>
        </w:rPr>
        <w:t>mechanieken grotendeels vernieuwd</w:t>
      </w:r>
    </w:p>
    <w:p>
      <w:pPr>
        <w:pStyle w:val="T1"/>
        <w:numPr>
          <w:ilvl w:val="0"/>
          <w:numId w:val="2"/>
        </w:numPr>
        <w:jc w:val="start"/>
        <w:rPr>
          <w:lang w:val="nl-NL"/>
        </w:rPr>
      </w:pPr>
      <w:r>
        <w:rPr>
          <w:lang w:val="nl-NL"/>
        </w:rPr>
        <w:t>- Viool 8', + Mixtuur; Trompet 8' vernieuwd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0" w:type="dxa"/>
        <w:tblLayout w:type="fixed"/>
        <w:tblCellMar>
          <w:top w:w="0" w:type="dxa"/>
          <w:start w:w="70" w:type="dxa"/>
          <w:bottom w:w="0" w:type="dxa"/>
          <w:end w:w="70" w:type="dxa"/>
        </w:tblCellMar>
      </w:tblPr>
      <w:tblGrid>
        <w:gridCol w:w="1023"/>
        <w:gridCol w:w="718"/>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werd gebruik gemaakt van een bestaande orgelkas en enig bestaand pijpwerk. In het archief-Oosterhof is aangetekend dat T.P. Klimstra, orgelbouwer te Wierum, mogelijk betrokken was bij de levering.</w:t>
      </w:r>
    </w:p>
    <w:p>
      <w:pPr>
        <w:pStyle w:val="T1"/>
        <w:jc w:val="start"/>
        <w:rPr>
          <w:lang w:val="nl-NL"/>
        </w:rPr>
      </w:pPr>
      <w:r>
        <w:rPr>
          <w:lang w:val="nl-NL"/>
        </w:rPr>
        <w:t>De orgelkas is iets breder dan het oudere front. De vleugelstukken dateren uit 1905, vormgeving en uitvoering komen overeen met vaste patronen in het werk van Mart Vermeulen.</w:t>
      </w:r>
    </w:p>
    <w:p>
      <w:pPr>
        <w:pStyle w:val="T1"/>
        <w:jc w:val="start"/>
        <w:rPr/>
      </w:pPr>
      <w:r>
        <w:rPr>
          <w:lang w:val="nl-NL"/>
        </w:rPr>
        <w:t>De frontpijpen zijn van metaal. Ze kunnen heel goed uit 1905 dateren. In het front spreekt een deel van de Prestant 8' (G-a in de drie torens, b-dis</w:t>
      </w:r>
      <w:r>
        <w:rPr>
          <w:vertAlign w:val="superscript"/>
          <w:lang w:val="nl-NL"/>
        </w:rPr>
        <w:t>1</w:t>
      </w:r>
      <w:r>
        <w:rPr>
          <w:lang w:val="nl-NL"/>
        </w:rPr>
        <w:t xml:space="preserve"> in de onderste tussenvelden).</w:t>
      </w:r>
    </w:p>
    <w:p>
      <w:pPr>
        <w:pStyle w:val="T1"/>
        <w:jc w:val="start"/>
        <w:rPr>
          <w:lang w:val="nl-NL"/>
        </w:rPr>
      </w:pPr>
      <w:r>
        <w:rPr>
          <w:lang w:val="nl-NL"/>
        </w:rPr>
        <w:t>Oorspronkelijk bevond zich in de onderkas een magazijnbalg met twee schepbalgen. Op deze plaats zijn nu de windmachine en de regulateurbalg opgesteld. In de zijwand aan noordzijde is de dichtgezette sleuf van het oorspronkelijk windzicht nog te zien.</w:t>
      </w:r>
    </w:p>
    <w:p>
      <w:pPr>
        <w:pStyle w:val="T1"/>
        <w:jc w:val="start"/>
        <w:rPr>
          <w:lang w:val="nl-NL"/>
        </w:rPr>
      </w:pPr>
      <w:r>
        <w:rPr>
          <w:lang w:val="nl-NL"/>
        </w:rPr>
        <w:t>Het handklavier is een balansklavier, waarschijnlijk uit 1905. De registerknoppen bevinden zich boven de lessenaar. De witte porseleinen naamplaatjes dateren grotendeels uit 1905. Nieuwe plaatjes uit 1967 zijn die van de Mixtuur en de tremulant. Op grond hiervan lijkt het waarschijnlijk dat het orgel in 1905 een ventiel bezat en geen tremulant. De in 1967 geleverde tremulant is een pneumatisch exemplaar. De inrichting voor het ventiel is niet meer aanwezig, op deze knop is thans de schakelaar van de windmachine aangesloten.</w:t>
      </w:r>
    </w:p>
    <w:p>
      <w:pPr>
        <w:pStyle w:val="T1"/>
        <w:jc w:val="start"/>
        <w:rPr>
          <w:lang w:val="nl-NL"/>
        </w:rPr>
      </w:pPr>
      <w:r>
        <w:rPr>
          <w:lang w:val="nl-NL"/>
        </w:rPr>
        <w:t>De windlade is van eiken en bezit twee opliggende voorslagen. De cancelvolgorde is in hele tonen, aflopend vanuit het midden naar beide zijkanten.</w:t>
      </w:r>
    </w:p>
    <w:p>
      <w:pPr>
        <w:pStyle w:val="T1"/>
        <w:jc w:val="start"/>
        <w:rPr>
          <w:lang w:val="nl-NL"/>
        </w:rPr>
      </w:pPr>
      <w:r>
        <w:rPr>
          <w:lang w:val="nl-NL"/>
        </w:rPr>
        <w:t>Grijs geschilderde houten pijpen komen voor bij de Prestant 8' (open met stemschuiven, C-D vlak achter de middentoren, Dis-Fis tegen de zijwand noordzijde, alles op de vloer geplaatst) en de Fluit 4' (C-F gedekt). Ongeschilderde houten pijpen, wellicht uit 1967, maken deel uit van de Holpijp 8' (C-fis).</w:t>
      </w:r>
    </w:p>
    <w:p>
      <w:pPr>
        <w:pStyle w:val="T1"/>
        <w:jc w:val="start"/>
        <w:rPr/>
      </w:pPr>
      <w:r>
        <w:rPr>
          <w:lang w:val="nl-NL"/>
        </w:rPr>
        <w:t>Ouder pijpwerk bevindt zich in de Holpijp 8' (g-f</w:t>
      </w:r>
      <w:r>
        <w:rPr>
          <w:vertAlign w:val="superscript"/>
          <w:lang w:val="nl-NL"/>
        </w:rPr>
        <w:t>3</w:t>
      </w:r>
      <w:r>
        <w:rPr>
          <w:lang w:val="nl-NL"/>
        </w:rPr>
        <w:t>) en de Fluit 4' (Fis-f</w:t>
      </w:r>
      <w:r>
        <w:rPr>
          <w:vertAlign w:val="superscript"/>
          <w:lang w:val="nl-NL"/>
        </w:rPr>
        <w:t>1</w:t>
      </w:r>
      <w:r>
        <w:rPr>
          <w:lang w:val="nl-NL"/>
        </w:rPr>
        <w:t xml:space="preserve"> gedekt, fis</w:t>
      </w:r>
      <w:r>
        <w:rPr>
          <w:vertAlign w:val="superscript"/>
          <w:lang w:val="nl-NL"/>
        </w:rPr>
        <w:t>1</w:t>
      </w:r>
      <w:r>
        <w:rPr>
          <w:lang w:val="nl-NL"/>
        </w:rPr>
        <w:t>-f</w:t>
      </w:r>
      <w:r>
        <w:rPr>
          <w:vertAlign w:val="superscript"/>
          <w:lang w:val="nl-NL"/>
        </w:rPr>
        <w:t>3</w:t>
      </w:r>
      <w:r>
        <w:rPr>
          <w:lang w:val="nl-NL"/>
        </w:rPr>
        <w:t xml:space="preserve"> open conisch, wijde mensuur). Deze pijpen hebben een hoog loodgehalte en spits geritste labia. Het pijpwerk van Prestant 8', Octaaf 4' en Octaaf 2' lijkt uit 1905 te zijn. Het bezit spits geritste bovenlabia. Het pijpwerk van de Mixtuur dateert uit 1967 (gewreven labia), evenals dat van de Trompet. Laatstgenoemd register bezit een stevelblok, ronde loden koppen, en gemensureerde metalen bekers, in de bas met koperen schachten, alle bekers voorzien van slitsen.</w:t>
      </w:r>
    </w:p>
    <w:p>
      <w:pPr>
        <w:pStyle w:val="T1"/>
        <w:jc w:val="start"/>
        <w:rPr/>
      </w:pPr>
      <w:r>
        <w:rPr>
          <w:lang w:val="nl-NL"/>
        </w:rPr>
        <w:t>Expressions komen voor bij de Octaaf 4' (C-c). Bij de Octaaf 2' zijn de oorspronkelijke expressions in het groot octaaf later (1967?) dichtgezet en door stemkrullen vervangen. Stemkrullen (vanaf de bovenrand ingesneden) komen voor bij alle binnenpijpen van de Prestant 8' en verder bij de Octaaf 4' (cis-g</w:t>
      </w:r>
      <w:r>
        <w:rPr>
          <w:vertAlign w:val="superscript"/>
          <w:lang w:val="nl-NL"/>
        </w:rPr>
        <w:t>2</w:t>
      </w:r>
      <w:r>
        <w:rPr>
          <w:lang w:val="nl-NL"/>
        </w:rPr>
        <w:t>), Octaaf 2' (C-g</w:t>
      </w:r>
      <w:r>
        <w:rPr>
          <w:vertAlign w:val="superscript"/>
          <w:lang w:val="nl-NL"/>
        </w:rPr>
        <w:t>1</w:t>
      </w:r>
      <w:r>
        <w:rPr>
          <w:lang w:val="nl-NL"/>
        </w:rPr>
        <w:t>) en bij een deel van de Mixtuur.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2010-03-15T21:26:00Z</dcterms:created>
  <dc:creator>WS1</dc:creator>
  <dc:description/>
  <dc:language>en-US</dc:language>
  <cp:lastModifiedBy>Hans</cp:lastModifiedBy>
  <dcterms:modified xsi:type="dcterms:W3CDTF">2010-03-15T21:26:00Z</dcterms:modified>
  <cp:revision>2</cp:revision>
  <dc:subject/>
  <dc:title>Niekerk (Hunsingo) / 1883</dc:title>
</cp:coreProperties>
</file>