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Oudewater / 1862</w:t>
      </w:r>
    </w:p>
    <w:p>
      <w:pPr>
        <w:pStyle w:val="Heading2"/>
        <w:numPr>
          <w:ilvl w:val="0"/>
          <w:numId w:val="0"/>
        </w:numPr>
        <w:ind w:start="0" w:hanging="0"/>
        <w:rPr>
          <w:i w:val="false"/>
          <w:i w:val="false"/>
          <w:iCs/>
          <w:lang w:val="en-US"/>
        </w:rPr>
      </w:pPr>
      <w:r>
        <w:rPr>
          <w:i w:val="false"/>
          <w:iCs/>
          <w:lang w:val="en-US"/>
        </w:rPr>
        <w:t>Grote of St-Michaëlskerk</w:t>
      </w:r>
    </w:p>
    <w:p>
      <w:pPr>
        <w:pStyle w:val="T1"/>
        <w:jc w:val="start"/>
        <w:rPr>
          <w:b/>
          <w:b/>
          <w:bCs/>
          <w:i/>
          <w:i/>
          <w:iCs/>
          <w:lang w:val="en-US"/>
        </w:rPr>
      </w:pPr>
      <w:r>
        <w:rPr>
          <w:b/>
          <w:bCs/>
          <w:i/>
          <w:iCs/>
          <w:lang w:val="en-US"/>
        </w:rPr>
      </w:r>
    </w:p>
    <w:p>
      <w:pPr>
        <w:pStyle w:val="T1"/>
        <w:jc w:val="start"/>
        <w:rPr>
          <w:b/>
          <w:b/>
          <w:bCs/>
          <w:lang w:val="nl-NL"/>
        </w:rPr>
      </w:pPr>
      <w:r>
        <w:rPr>
          <w:b/>
          <w:bCs/>
          <w:lang w:val="nl-NL"/>
        </w:rPr>
        <w:t>Koororgel</w:t>
      </w:r>
    </w:p>
    <w:p>
      <w:pPr>
        <w:pStyle w:val="T1"/>
        <w:jc w:val="start"/>
        <w:rPr>
          <w:b/>
          <w:b/>
          <w:bCs/>
          <w:i/>
          <w:i/>
          <w:iCs/>
          <w:lang w:val="nl-NL"/>
        </w:rPr>
      </w:pPr>
      <w:r>
        <w:rPr>
          <w:b/>
          <w:bCs/>
          <w:i/>
          <w:iCs/>
          <w:lang w:val="nl-NL"/>
        </w:rPr>
      </w:r>
    </w:p>
    <w:p>
      <w:pPr>
        <w:pStyle w:val="T1"/>
        <w:jc w:val="start"/>
        <w:rPr>
          <w:i/>
          <w:i/>
          <w:iCs/>
          <w:lang w:val="nl-NL"/>
        </w:rPr>
      </w:pPr>
      <w:r>
        <w:rPr>
          <w:i/>
          <w:iCs/>
          <w:lang w:val="nl-NL"/>
        </w:rPr>
        <w:t>Hallenkerk bestaande uit een driebeukig schip, een niet uitstekend transept en een driebeukige koorpartij, bestaande uit een polygonaal gesloten middenkoor en twee recht gesloten zijkoren. Ofschoon de kerk haar huidige vorm in hoofdzaak heeft gekregen in de 15e eeuw, is er een duidelijk verschil tussen het schip en het koor. Het koor heeft ronde zuilen met koolbladkapitelen, het iets latere schip heeft achtkante pijlers zonder basementen of kapitelen. Deze pijlervorm werd overigens bij de restauratie in 1960-1967 gereconstrueerd. De toren is ouder en kwam in de eerste helft van de 14e eeuw tot stand. Dezej vertoont nog enige romaanse elementen. Zijn meest opvallende kenmerk is het dwars geplaatste zadeldak met wolfeinden, een voor deze streken zeer ongebruikelijke torenbekroning. De kerk bevat weinig oud meubilair. De 17e-eeuwse preekstoel is van elders afkomstig. Verder is nog van belang het epitaaf voor de in 1631 gestorven wiskundige Rudolph Snellius, de grondlegger van de driehoeksmeting. Hoofdorgel van Kam &amp; Van der Meulen (1840).</w:t>
      </w:r>
    </w:p>
    <w:p>
      <w:pPr>
        <w:pStyle w:val="T1"/>
        <w:jc w:val="start"/>
        <w:rPr>
          <w:i/>
          <w:i/>
          <w:iCs/>
          <w:lang w:val="nl-NL"/>
        </w:rPr>
      </w:pPr>
      <w:r>
        <w:rPr>
          <w:i/>
          <w:iCs/>
          <w:lang w:val="nl-NL"/>
        </w:rPr>
      </w:r>
    </w:p>
    <w:p>
      <w:pPr>
        <w:pStyle w:val="T1"/>
        <w:jc w:val="start"/>
        <w:rPr>
          <w:lang w:val="nl-NL"/>
        </w:rPr>
      </w:pPr>
      <w:r>
        <w:rPr>
          <w:lang w:val="nl-NL"/>
        </w:rPr>
        <w:t>Kas: 1862/1886</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lang w:val="nl-NL"/>
        </w:rPr>
      </w:pPr>
      <w:r>
        <w:rPr>
          <w:lang w:val="nl-NL"/>
        </w:rPr>
        <w:t>Dit instrument kon naar Angelsaksisch gebruik terzijde van het koor worden opgesteld. In origine bestond het front uit de thans nog aanwezige drieledige middenpartij, welke in 1886 iets achterwaarts in stijl met een tweetal zijvelden met zinken pijpwerk moet zijn uitgebreid. De blokvormige basis van het front is nog neoclassicistisch van aard, de ornamentiek is geheel vanuit de decoratieve neogotiek opgezet. Het middenveld wordt bekroond door een kielboog, inwendig van toten, uitwendig van hogels voorzien. De zijvelden worden alle bekroond door een kanteellijst. Als blinderingen zijn hier aan de pijpuiteinden driepasbogen aangebracht met vierpasrozetten in de zwikken. De gelede frontstijlen zijn voorzien van gestileerde pinakels. Als traceerwerk in de panelen onder de buitenste zijvelden zijn kielbogen met toten onder rondbogen aangebracht. De huidige kleurstelling van de kas werd bij plaatsing in Oudewater gerealiseerd. De nieuwe frontpijpen volgen qua labiumverloop de oude exemplaren. In de linkerzijwand is ter vervanging van houten dummy’s een loos pijpenfront in open opstelling aangebracht.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bCs/>
          <w:i/>
          <w:iCs/>
          <w:lang w:val="nl-NL"/>
        </w:rPr>
        <w:t>De Orgelvriend</w:t>
      </w:r>
      <w:r>
        <w:rPr>
          <w:bCs/>
          <w:lang w:val="nl-NL"/>
        </w:rPr>
        <w:t>, 51/1 (2009), 12-15.</w:t>
      </w:r>
    </w:p>
    <w:p>
      <w:pPr>
        <w:pStyle w:val="T3Lit"/>
        <w:jc w:val="start"/>
        <w:rPr>
          <w:bCs/>
          <w:lang w:val="nl-NL"/>
        </w:rPr>
      </w:pPr>
      <w:r>
        <w:rPr>
          <w:bCs/>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E. wadsworth</w:t>
      </w:r>
    </w:p>
    <w:p>
      <w:pPr>
        <w:pStyle w:val="T1"/>
        <w:jc w:val="start"/>
        <w:rPr>
          <w:lang w:val="nl-NL"/>
        </w:rPr>
      </w:pPr>
      <w:r>
        <w:rPr>
          <w:lang w:val="nl-NL"/>
        </w:rPr>
        <w:t>2. A. Oldknow</w:t>
      </w:r>
    </w:p>
    <w:p>
      <w:pPr>
        <w:pStyle w:val="T1"/>
        <w:jc w:val="start"/>
        <w:rPr>
          <w:lang w:val="nl-NL"/>
        </w:rPr>
      </w:pPr>
      <w:r>
        <w:rPr>
          <w:lang w:val="nl-NL"/>
        </w:rPr>
      </w:r>
    </w:p>
    <w:p>
      <w:pPr>
        <w:pStyle w:val="T1"/>
        <w:jc w:val="start"/>
        <w:rPr>
          <w:lang w:val="nl-NL"/>
        </w:rPr>
      </w:pPr>
      <w:r>
        <w:rPr>
          <w:lang w:val="nl-NL"/>
        </w:rPr>
        <w:t>Jaren van oplevering</w:t>
      </w:r>
    </w:p>
    <w:p>
      <w:pPr>
        <w:pStyle w:val="T1"/>
        <w:rPr>
          <w:lang w:val="nl-NL"/>
        </w:rPr>
      </w:pPr>
      <w:r>
        <w:rPr>
          <w:lang w:val="nl-NL"/>
        </w:rPr>
        <w:t>1. 1862</w:t>
      </w:r>
    </w:p>
    <w:p>
      <w:pPr>
        <w:pStyle w:val="T1"/>
        <w:rPr>
          <w:lang w:val="nl-NL"/>
        </w:rPr>
      </w:pPr>
      <w:r>
        <w:rPr>
          <w:lang w:val="nl-NL"/>
        </w:rPr>
        <w:t>2. 1886</w:t>
      </w:r>
    </w:p>
    <w:p>
      <w:pPr>
        <w:pStyle w:val="T1"/>
        <w:rPr>
          <w:lang w:val="nl-NL"/>
        </w:rPr>
      </w:pPr>
      <w:r>
        <w:rPr>
          <w:lang w:val="nl-NL"/>
        </w:rPr>
      </w:r>
    </w:p>
    <w:p>
      <w:pPr>
        <w:pStyle w:val="T1"/>
        <w:rPr>
          <w:lang w:val="nl-NL"/>
        </w:rPr>
      </w:pPr>
      <w:r>
        <w:rPr>
          <w:lang w:val="nl-NL"/>
        </w:rPr>
        <w:t>Oorspronkelijke locatie</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onbekend</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A. Oldknow 1886</w:t>
      </w:r>
    </w:p>
    <w:p>
      <w:pPr>
        <w:pStyle w:val="Normal"/>
        <w:numPr>
          <w:ilvl w:val="0"/>
          <w:numId w:val="4"/>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orgel herbouwd en geplaatst te St-Aubin (Isle of Jersy), Methodist Church</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2006</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orgel aangekocht door T. Boersma</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I. Boogaard 2008</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windladen gerestaureerd</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magazijnbalg vervangen</w:t>
      </w:r>
    </w:p>
    <w:p>
      <w:pPr>
        <w:pStyle w:val="Normal"/>
        <w:numPr>
          <w:ilvl w:val="0"/>
          <w:numId w:val="2"/>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intonatie gecorrigeerd</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C. van Butselaar 2008</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orgel herbouwd te Oudewater, Grote of St-Michaëlskerk</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I. Boogaard 2009</w:t>
      </w:r>
    </w:p>
    <w:p>
      <w:pPr>
        <w:pStyle w:val="Normal"/>
        <w:numPr>
          <w:ilvl w:val="0"/>
          <w:numId w:val="3"/>
        </w:num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t>frontpijpen vernieuwd; oude exemplaren in toren opgeslagen</w:t>
      </w:r>
    </w:p>
    <w:p>
      <w:pPr>
        <w:pStyle w:val="Normal"/>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rPr>
          <w:rFonts w:ascii="Times" w:hAnsi="Times" w:cs="Times"/>
        </w:rPr>
      </w:pPr>
      <w:r>
        <w:rPr>
          <w:rFonts w:cs="Times" w:ascii="Times" w:hAnsi="Times"/>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6449" w:type="dxa"/>
        <w:jc w:val="start"/>
        <w:tblInd w:w="-70" w:type="dxa"/>
        <w:tblLayout w:type="fixed"/>
        <w:tblCellMar>
          <w:top w:w="0" w:type="dxa"/>
          <w:start w:w="70" w:type="dxa"/>
          <w:bottom w:w="0" w:type="dxa"/>
          <w:end w:w="70" w:type="dxa"/>
        </w:tblCellMar>
      </w:tblPr>
      <w:tblGrid>
        <w:gridCol w:w="1913"/>
        <w:gridCol w:w="567"/>
        <w:gridCol w:w="1701"/>
        <w:gridCol w:w="567"/>
        <w:gridCol w:w="1134"/>
        <w:gridCol w:w="567"/>
      </w:tblGrid>
      <w:tr>
        <w:trPr/>
        <w:tc>
          <w:tcPr>
            <w:tcW w:w="1913" w:type="dxa"/>
            <w:tcBorders/>
          </w:tcPr>
          <w:p>
            <w:pPr>
              <w:pStyle w:val="T4dispositie"/>
              <w:snapToGrid w:val="false"/>
              <w:rPr>
                <w:i/>
                <w:i/>
                <w:iCs/>
                <w:lang w:val="nl-NL"/>
              </w:rPr>
            </w:pPr>
            <w:r>
              <w:rPr>
                <w:i/>
                <w:iCs/>
                <w:lang w:val="nl-NL"/>
              </w:rPr>
              <w:t>Great (I)</w:t>
            </w:r>
          </w:p>
          <w:p>
            <w:pPr>
              <w:pStyle w:val="T4dispositie"/>
              <w:snapToGrid w:val="false"/>
              <w:rPr>
                <w:lang w:val="nl-NL"/>
              </w:rPr>
            </w:pPr>
            <w:r>
              <w:rPr>
                <w:lang w:val="nl-NL"/>
              </w:rPr>
              <w:t>5 stemmen</w:t>
            </w:r>
          </w:p>
          <w:p>
            <w:pPr>
              <w:pStyle w:val="T4dispositie"/>
              <w:snapToGrid w:val="false"/>
              <w:rPr>
                <w:i/>
                <w:i/>
                <w:iCs/>
                <w:lang w:val="nl-NL"/>
              </w:rPr>
            </w:pPr>
            <w:r>
              <w:rPr>
                <w:i/>
                <w:iCs/>
                <w:lang w:val="nl-NL"/>
              </w:rPr>
            </w:r>
          </w:p>
          <w:p>
            <w:pPr>
              <w:pStyle w:val="T4dispositie"/>
              <w:rPr>
                <w:lang w:val="nl-NL"/>
              </w:rPr>
            </w:pPr>
            <w:r>
              <w:rPr>
                <w:lang w:val="nl-NL"/>
              </w:rPr>
              <w:t>Open Diapason</w:t>
            </w:r>
          </w:p>
          <w:p>
            <w:pPr>
              <w:pStyle w:val="T4dispositie"/>
              <w:rPr>
                <w:lang w:val="nl-NL"/>
              </w:rPr>
            </w:pPr>
            <w:r>
              <w:rPr>
                <w:lang w:val="nl-NL"/>
              </w:rPr>
              <w:t>Clarabella</w:t>
            </w:r>
          </w:p>
          <w:p>
            <w:pPr>
              <w:pStyle w:val="T4dispositie"/>
              <w:rPr>
                <w:lang w:val="nl-NL"/>
              </w:rPr>
            </w:pPr>
            <w:r>
              <w:rPr>
                <w:lang w:val="nl-NL"/>
              </w:rPr>
              <w:t>Dulciana</w:t>
            </w:r>
          </w:p>
          <w:p>
            <w:pPr>
              <w:pStyle w:val="T4dispositie"/>
              <w:rPr>
                <w:lang w:val="nl-NL"/>
              </w:rPr>
            </w:pPr>
            <w:r>
              <w:rPr>
                <w:lang w:val="nl-NL"/>
              </w:rPr>
              <w:t>Principal</w:t>
            </w:r>
          </w:p>
          <w:p>
            <w:pPr>
              <w:pStyle w:val="T4dispositie"/>
              <w:rPr>
                <w:lang w:val="nl-NL"/>
              </w:rPr>
            </w:pPr>
            <w:r>
              <w:rPr>
                <w:lang w:val="nl-NL"/>
              </w:rPr>
              <w:t>Fifteenth</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701" w:type="dxa"/>
            <w:tcBorders/>
          </w:tcPr>
          <w:p>
            <w:pPr>
              <w:pStyle w:val="T4dispositie"/>
              <w:snapToGrid w:val="false"/>
              <w:rPr>
                <w:i/>
                <w:i/>
                <w:iCs/>
                <w:lang w:val="nl-NL"/>
              </w:rPr>
            </w:pPr>
            <w:r>
              <w:rPr>
                <w:i/>
                <w:iCs/>
                <w:lang w:val="nl-NL"/>
              </w:rPr>
              <w:t>Swell (II)</w:t>
            </w:r>
          </w:p>
          <w:p>
            <w:pPr>
              <w:pStyle w:val="T4dispositie"/>
              <w:snapToGrid w:val="false"/>
              <w:rPr>
                <w:lang w:val="nl-NL"/>
              </w:rPr>
            </w:pPr>
            <w:r>
              <w:rPr>
                <w:lang w:val="nl-NL"/>
              </w:rPr>
              <w:t>6 stemmen</w:t>
            </w:r>
          </w:p>
          <w:p>
            <w:pPr>
              <w:pStyle w:val="T4dispositie"/>
              <w:snapToGrid w:val="false"/>
              <w:rPr>
                <w:i/>
                <w:i/>
                <w:iCs/>
                <w:lang w:val="nl-NL"/>
              </w:rPr>
            </w:pPr>
            <w:r>
              <w:rPr>
                <w:i/>
                <w:iCs/>
                <w:lang w:val="nl-NL"/>
              </w:rPr>
            </w:r>
          </w:p>
          <w:p>
            <w:pPr>
              <w:pStyle w:val="T4dispositie"/>
              <w:snapToGrid w:val="false"/>
              <w:rPr>
                <w:lang w:val="nl-NL"/>
              </w:rPr>
            </w:pPr>
            <w:r>
              <w:rPr>
                <w:lang w:val="nl-NL"/>
              </w:rPr>
              <w:t>Violin Diapason</w:t>
            </w:r>
          </w:p>
          <w:p>
            <w:pPr>
              <w:pStyle w:val="T4dispositie"/>
              <w:snapToGrid w:val="false"/>
              <w:rPr>
                <w:lang w:val="nl-NL"/>
              </w:rPr>
            </w:pPr>
            <w:r>
              <w:rPr>
                <w:lang w:val="nl-NL"/>
              </w:rPr>
              <w:t>Stopp Diapason</w:t>
            </w:r>
          </w:p>
          <w:p>
            <w:pPr>
              <w:pStyle w:val="T4dispositie"/>
              <w:snapToGrid w:val="false"/>
              <w:rPr>
                <w:lang w:val="nl-NL"/>
              </w:rPr>
            </w:pPr>
            <w:r>
              <w:rPr>
                <w:lang w:val="nl-NL"/>
              </w:rPr>
              <w:t>Gamba</w:t>
            </w:r>
          </w:p>
          <w:p>
            <w:pPr>
              <w:pStyle w:val="T4dispositie"/>
              <w:snapToGrid w:val="false"/>
              <w:rPr>
                <w:lang w:val="nl-NL"/>
              </w:rPr>
            </w:pPr>
            <w:r>
              <w:rPr>
                <w:lang w:val="nl-NL"/>
              </w:rPr>
              <w:t>Principal</w:t>
            </w:r>
          </w:p>
          <w:p>
            <w:pPr>
              <w:pStyle w:val="T4dispositie"/>
              <w:snapToGrid w:val="false"/>
              <w:rPr>
                <w:lang w:val="nl-NL"/>
              </w:rPr>
            </w:pPr>
            <w:r>
              <w:rPr>
                <w:lang w:val="nl-NL"/>
              </w:rPr>
              <w:t>Piccolo</w:t>
            </w:r>
          </w:p>
          <w:p>
            <w:pPr>
              <w:pStyle w:val="T4dispositie"/>
              <w:snapToGrid w:val="false"/>
              <w:rPr>
                <w:lang w:val="nl-NL"/>
              </w:rPr>
            </w:pPr>
            <w:r>
              <w:rPr>
                <w:lang w:val="nl-NL"/>
              </w:rPr>
              <w:t>Horn</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w:t>
            </w:r>
          </w:p>
          <w:p>
            <w:pPr>
              <w:pStyle w:val="T4dispositie"/>
              <w:snapToGrid w:val="false"/>
              <w:rPr>
                <w:lang w:val="nl-NL"/>
              </w:rPr>
            </w:pPr>
            <w:r>
              <w:rPr>
                <w:lang w:val="nl-NL"/>
              </w:rPr>
              <w:t>8'</w:t>
            </w:r>
          </w:p>
        </w:tc>
        <w:tc>
          <w:tcPr>
            <w:tcW w:w="1134" w:type="dxa"/>
            <w:tcBorders/>
          </w:tcPr>
          <w:p>
            <w:pPr>
              <w:pStyle w:val="T4dispositie"/>
              <w:snapToGrid w:val="false"/>
              <w:rPr>
                <w:i/>
                <w:i/>
                <w:iCs/>
                <w:lang w:val="nl-NL"/>
              </w:rPr>
            </w:pPr>
            <w:r>
              <w:rPr>
                <w:i/>
                <w:iCs/>
                <w:lang w:val="nl-NL"/>
              </w:rPr>
              <w:t>Pedal</w:t>
            </w:r>
          </w:p>
          <w:p>
            <w:pPr>
              <w:pStyle w:val="T4dispositie"/>
              <w:snapToGrid w:val="false"/>
              <w:rPr>
                <w:lang w:val="nl-NL"/>
              </w:rPr>
            </w:pPr>
            <w:r>
              <w:rPr>
                <w:lang w:val="nl-NL"/>
              </w:rPr>
              <w:t>1 stem</w:t>
            </w:r>
          </w:p>
          <w:p>
            <w:pPr>
              <w:pStyle w:val="T4dispositie"/>
              <w:snapToGrid w:val="false"/>
              <w:rPr>
                <w:i/>
                <w:i/>
                <w:iCs/>
                <w:lang w:val="nl-NL"/>
              </w:rPr>
            </w:pPr>
            <w:r>
              <w:rPr>
                <w:i/>
                <w:iCs/>
                <w:lang w:val="nl-NL"/>
              </w:rPr>
            </w:r>
          </w:p>
          <w:p>
            <w:pPr>
              <w:pStyle w:val="T4dispositie"/>
              <w:snapToGrid w:val="false"/>
              <w:rPr>
                <w:lang w:val="nl-NL"/>
              </w:rPr>
            </w:pPr>
            <w:r>
              <w:rPr>
                <w:lang w:val="nl-NL"/>
              </w:rPr>
              <w:t>Bourdon</w:t>
            </w:r>
          </w:p>
        </w:tc>
        <w:tc>
          <w:tcPr>
            <w:tcW w:w="567"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trigger Swell</w:t>
      </w:r>
    </w:p>
    <w:p>
      <w:pPr>
        <w:pStyle w:val="T1"/>
        <w:jc w:val="start"/>
        <w:rPr>
          <w:lang w:val="nl-NL"/>
        </w:rPr>
      </w:pPr>
      <w:r>
        <w:rPr>
          <w:lang w:val="nl-NL"/>
        </w:rPr>
        <w:t>tremulant Swell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(2008)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lotgevallen van dit orgel zijn nog voor een groot deel onduidelijk. Het naamplaatje boven het klavier vermeldt </w:t>
      </w:r>
      <w:r>
        <w:rPr>
          <w:i/>
          <w:lang w:val="nl-NL"/>
        </w:rPr>
        <w:t>Rebuilt by Alfred Oldknow</w:t>
      </w:r>
      <w:r>
        <w:rPr>
          <w:lang w:val="nl-NL"/>
        </w:rPr>
        <w:t xml:space="preserve"> </w:t>
      </w:r>
      <w:r>
        <w:rPr>
          <w:i/>
          <w:lang w:val="nl-NL"/>
        </w:rPr>
        <w:t>London N</w:t>
      </w:r>
      <w:r>
        <w:rPr>
          <w:lang w:val="nl-NL"/>
        </w:rPr>
        <w:t xml:space="preserve">. Op het ventiel van C van de Swell-lade staat het jaartal 1886, dat overeenkomt met het laatste vestigingsjaar van Alfred Oldknow in Londen na het faillissement van de firma Maley, Young &amp; Oldknow. Onder het middenfront werd in 2008 een naamplaatje aangetroffen van </w:t>
      </w:r>
      <w:r>
        <w:rPr>
          <w:i/>
          <w:lang w:val="nl-NL"/>
        </w:rPr>
        <w:t>E. Wadsworth Builder Manchester 1862</w:t>
      </w:r>
      <w:r>
        <w:rPr>
          <w:lang w:val="nl-NL"/>
        </w:rPr>
        <w:t>.</w:t>
      </w:r>
    </w:p>
    <w:p>
      <w:pPr>
        <w:pStyle w:val="T1"/>
        <w:jc w:val="start"/>
        <w:rPr>
          <w:lang w:val="nl-NL"/>
        </w:rPr>
      </w:pPr>
      <w:r>
        <w:rPr>
          <w:lang w:val="nl-NL"/>
        </w:rPr>
        <w:t>In 1862 moeten alle thans opgeslagen metalen frontpijpen in de oorspronkelijke drie velden van het zesvoets front sprekend zijn geweest. In de in 1886 toegevoegde buitenste velden stonden loze zinken pijpen, het linker zijfront bestond uit houten dummy’s. Thans spreekt alleen C van de Principal 4' in het front. De klaviatuur van 1886 kan met van glasvensters voorziene deurtjes worden afgesloten. Links bevinden zich de trekkers voor Swell en Couplers, rechts voor Great en Pedals. De ondertoetsen van het bovenklavier hebben holronde frontons. De huidige balanstrede voor het Swell gaat terug op een latere wijziging. Het pedaalklavier is concaaf uitgevoerd.</w:t>
      </w:r>
    </w:p>
    <w:p>
      <w:pPr>
        <w:pStyle w:val="T1"/>
        <w:jc w:val="start"/>
        <w:rPr/>
      </w:pPr>
      <w:r>
        <w:rPr>
          <w:lang w:val="nl-NL"/>
        </w:rPr>
        <w:t>De lade en de diagonaal daaronder aangebrachte hevels van de toetsmechaniek van het Great stammen mogelijk uit 1862. C-dis van het Great staan in hele tonen van weerszijden aflopend opgesteld (C-zijde links) met e-g</w:t>
      </w:r>
      <w:r>
        <w:rPr>
          <w:vertAlign w:val="superscript"/>
          <w:lang w:val="nl-NL"/>
        </w:rPr>
        <w:t>3</w:t>
      </w:r>
      <w:r>
        <w:rPr>
          <w:lang w:val="nl-NL"/>
        </w:rPr>
        <w:t xml:space="preserve"> chromatisch tussenbeide. De lade van het Swell dateert uit 1886 en is voorzien van </w:t>
      </w:r>
      <w:r>
        <w:rPr>
          <w:i/>
          <w:lang w:val="nl-NL"/>
        </w:rPr>
        <w:t>relief pallets</w:t>
      </w:r>
      <w:r>
        <w:rPr>
          <w:lang w:val="nl-NL"/>
        </w:rPr>
        <w:t xml:space="preserve"> (voorventielen) naar een model van de orgelmaker Hill. De Swell-indeling is in hele tonen van weerszijden aflopend met de C-zijde links. Het pedaal is aan weerszijden gelijkvloers opgesteld, links het groot octaaf, rechts het vervolg</w:t>
      </w:r>
    </w:p>
    <w:p>
      <w:pPr>
        <w:pStyle w:val="T1"/>
        <w:jc w:val="start"/>
        <w:rPr/>
      </w:pPr>
      <w:r>
        <w:rPr>
          <w:lang w:val="nl-NL"/>
        </w:rPr>
        <w:t>Open Diapason 8' (C-c 1886, C-F hout, gedekt, Fis-c zink) en Principal 4' Great zullen merendeels uit 1862 stammen en in 1886 een halve toon zijn verschoven. Een drietal vroegere baspijpen van de Open Diapason 8' Gt (Gis-B) is thans aan te wijzen in de Principal 4' Swell (C-D). De Fifteenth 2' bestaat uit divers materiaal uit vermoedelijk 1862, alleen voor C-fis is - op een drietal pijpen na - de herkomst uit een gelijknamig register met zekerheid vast te stellen. Verdeeld over meerdere prestantregisters zijn ruim 25 pijpen afkomstig uit een vroegere Twelfth aan te wijzen, waaronder ook een vijftal uit een vroeger contraoctaaf. Ook van de vroegere Fifteenth bleef een vijftal contraoctaafpijpen bewaard. Omdat ook in de huidige Great-lade een aantal thans blinde cancellen aanwezig is kan de oude omvang ervan worden vastgesteld op F</w:t>
      </w:r>
      <w:r>
        <w:rPr>
          <w:vertAlign w:val="subscript"/>
          <w:lang w:val="nl-NL"/>
        </w:rPr>
        <w:t>1</w:t>
      </w:r>
      <w:r>
        <w:rPr>
          <w:lang w:val="nl-NL"/>
        </w:rPr>
        <w:t>G</w:t>
      </w:r>
      <w:r>
        <w:rPr>
          <w:vertAlign w:val="subscript"/>
          <w:lang w:val="nl-NL"/>
        </w:rPr>
        <w:t>1</w:t>
      </w:r>
      <w:r>
        <w:rPr>
          <w:lang w:val="nl-NL"/>
        </w:rPr>
        <w:t>-f</w:t>
      </w:r>
      <w:r>
        <w:rPr>
          <w:vertAlign w:val="superscript"/>
          <w:lang w:val="nl-NL"/>
        </w:rPr>
        <w:t>3</w:t>
      </w:r>
      <w:r>
        <w:rPr>
          <w:lang w:val="nl-NL"/>
        </w:rPr>
        <w:t>, oftewel 60 tonen.</w:t>
      </w:r>
    </w:p>
    <w:p>
      <w:pPr>
        <w:pStyle w:val="T1"/>
        <w:jc w:val="start"/>
        <w:rPr>
          <w:lang w:val="nl-NL"/>
        </w:rPr>
      </w:pPr>
      <w:r>
        <w:rPr>
          <w:lang w:val="nl-NL"/>
        </w:rPr>
        <w:t>De Violin Diapason 8' Swell (C-H hout, gedekt) bestaat vanaf gis grotendeels uit een verschoven Open Diapason 8' van vermoedelijk 1862. De vroegere grootste pijpen van dit register (c/d-e) bevinden zich thans in de Principal 4' Swell (Dis-Fis), mogelijk had het orgel van 1862 dus een Swell vanaf c. Van een vroegere Principal 4' Swell is nog een klein aantal pijpen aanwijsbaar, het huidige register is in 1886 samengesteld uit divers materiaal van 1862.</w:t>
      </w:r>
    </w:p>
    <w:p>
      <w:pPr>
        <w:pStyle w:val="T1"/>
        <w:jc w:val="start"/>
        <w:rPr/>
      </w:pPr>
      <w:r>
        <w:rPr>
          <w:lang w:val="nl-NL"/>
        </w:rPr>
        <w:t xml:space="preserve">Opvallend is dat e-h van de geheel houten Stopp Diapason 8' Swell (met potloodopschriften: </w:t>
      </w:r>
      <w:r>
        <w:rPr>
          <w:i/>
          <w:lang w:val="nl-NL"/>
        </w:rPr>
        <w:t>Gt</w:t>
      </w:r>
      <w:r>
        <w:rPr>
          <w:lang w:val="nl-NL"/>
        </w:rPr>
        <w:t>) en C-f</w:t>
      </w:r>
      <w:r>
        <w:rPr>
          <w:vertAlign w:val="superscript"/>
          <w:lang w:val="nl-NL"/>
        </w:rPr>
        <w:t>1</w:t>
      </w:r>
      <w:r>
        <w:rPr>
          <w:lang w:val="nl-NL"/>
        </w:rPr>
        <w:t xml:space="preserve"> van de Piccolo 2' (C-e</w:t>
      </w:r>
      <w:r>
        <w:rPr>
          <w:vertAlign w:val="superscript"/>
          <w:lang w:val="nl-NL"/>
        </w:rPr>
        <w:t>2</w:t>
      </w:r>
      <w:r>
        <w:rPr>
          <w:lang w:val="nl-NL"/>
        </w:rPr>
        <w:t xml:space="preserve"> hout, gedekt, f</w:t>
      </w:r>
      <w:r>
        <w:rPr>
          <w:vertAlign w:val="superscript"/>
          <w:lang w:val="nl-NL"/>
        </w:rPr>
        <w:t>2</w:t>
      </w:r>
      <w:r>
        <w:rPr>
          <w:lang w:val="nl-NL"/>
        </w:rPr>
        <w:t>-g</w:t>
      </w:r>
      <w:r>
        <w:rPr>
          <w:vertAlign w:val="superscript"/>
          <w:lang w:val="nl-NL"/>
        </w:rPr>
        <w:t>3</w:t>
      </w:r>
      <w:r>
        <w:rPr>
          <w:lang w:val="nl-NL"/>
        </w:rPr>
        <w:t xml:space="preserve"> metaal, f</w:t>
      </w:r>
      <w:r>
        <w:rPr>
          <w:vertAlign w:val="superscript"/>
          <w:lang w:val="nl-NL"/>
        </w:rPr>
        <w:t>2</w:t>
      </w:r>
      <w:r>
        <w:rPr>
          <w:lang w:val="nl-NL"/>
        </w:rPr>
        <w:t>-fis</w:t>
      </w:r>
      <w:r>
        <w:rPr>
          <w:vertAlign w:val="superscript"/>
          <w:lang w:val="nl-NL"/>
        </w:rPr>
        <w:t xml:space="preserve">2 </w:t>
      </w:r>
      <w:r>
        <w:rPr>
          <w:lang w:val="nl-NL"/>
        </w:rPr>
        <w:t>gedekt met houten stop) een overeenkomstig model handgrepen en opvallend hoge voorslagen hebben. Mogelijk betreft het een vroeger aangesloten reeks van een oudere Stopp Diapason, waarvan de discant dan in 1886 zal zijn vervangen door de huidige gedekte houten pijpen met doorboorde stoppen. De houten pijpjes met vierkante handgrepen voor fis</w:t>
      </w:r>
      <w:r>
        <w:rPr>
          <w:vertAlign w:val="superscript"/>
          <w:lang w:val="nl-NL"/>
        </w:rPr>
        <w:t>1</w:t>
      </w:r>
      <w:r>
        <w:rPr>
          <w:lang w:val="nl-NL"/>
        </w:rPr>
        <w:t>-e</w:t>
      </w:r>
      <w:r>
        <w:rPr>
          <w:vertAlign w:val="superscript"/>
          <w:lang w:val="nl-NL"/>
        </w:rPr>
        <w:t>2</w:t>
      </w:r>
      <w:r>
        <w:rPr>
          <w:lang w:val="nl-NL"/>
        </w:rPr>
        <w:t xml:space="preserve"> van de Piccolo 2' zullen in dat geval in 1886 zijn bijgemaakt. Clarabella 8' (C-h gedekt, c</w:t>
      </w:r>
      <w:r>
        <w:rPr>
          <w:vertAlign w:val="superscript"/>
          <w:lang w:val="nl-NL"/>
        </w:rPr>
        <w:t>1</w:t>
      </w:r>
      <w:r>
        <w:rPr>
          <w:lang w:val="nl-NL"/>
        </w:rPr>
        <w:t>-g</w:t>
      </w:r>
      <w:r>
        <w:rPr>
          <w:vertAlign w:val="superscript"/>
          <w:lang w:val="nl-NL"/>
        </w:rPr>
        <w:t>3</w:t>
      </w:r>
      <w:r>
        <w:rPr>
          <w:lang w:val="nl-NL"/>
        </w:rPr>
        <w:t xml:space="preserve"> open, inwaartse labia, metalen stemlappen) en Dulciana 8' (C-H in Clarabella) Great zullen uit 1886 stammen, de Gamba 8' Swell (C-H in Stopp Diapason, c-g</w:t>
      </w:r>
      <w:r>
        <w:rPr>
          <w:vertAlign w:val="superscript"/>
          <w:lang w:val="nl-NL"/>
        </w:rPr>
        <w:t>3</w:t>
      </w:r>
      <w:r>
        <w:rPr>
          <w:lang w:val="nl-NL"/>
        </w:rPr>
        <w:t xml:space="preserve"> stemringen onder sleuf) lijkt van jongere makelij. Al het open metalen pijpwerk is in later instantie voorzien van stemringen. In het (latere?) gekropte groot octaaf van de Horn 8' (1862?, stevels en koppen metaal, messing kelen met traanvormige opening, c-f</w:t>
      </w:r>
      <w:r>
        <w:rPr>
          <w:vertAlign w:val="superscript"/>
          <w:lang w:val="nl-NL"/>
        </w:rPr>
        <w:t>3</w:t>
      </w:r>
      <w:r>
        <w:rPr>
          <w:lang w:val="nl-NL"/>
        </w:rPr>
        <w:t xml:space="preserve"> bekers spotted metal, fis</w:t>
      </w:r>
      <w:r>
        <w:rPr>
          <w:vertAlign w:val="superscript"/>
          <w:lang w:val="nl-NL"/>
        </w:rPr>
        <w:t>3</w:t>
      </w:r>
      <w:r>
        <w:rPr>
          <w:lang w:val="nl-NL"/>
        </w:rPr>
        <w:t>-g</w:t>
      </w:r>
      <w:r>
        <w:rPr>
          <w:vertAlign w:val="superscript"/>
          <w:lang w:val="nl-NL"/>
        </w:rPr>
        <w:t>3</w:t>
      </w:r>
      <w:r>
        <w:rPr>
          <w:lang w:val="nl-NL"/>
        </w:rPr>
        <w:t xml:space="preserve"> labiaal) is de bekerinscriptie </w:t>
      </w:r>
      <w:r>
        <w:rPr>
          <w:i/>
          <w:lang w:val="nl-NL"/>
        </w:rPr>
        <w:t>Posaune</w:t>
      </w:r>
      <w:r>
        <w:rPr>
          <w:lang w:val="nl-NL"/>
        </w:rPr>
        <w:t xml:space="preserve"> aan te treffen.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432"/>
        </w:tabs>
        <w:ind w:start="432" w:hanging="432"/>
      </w:pPr>
      <w:rPr/>
    </w:lvl>
    <w:lvl w:ilvl="1">
      <w:start w:val="1"/>
      <w:pStyle w:val="Heading2"/>
      <w:numFmt w:val="none"/>
      <w:suff w:val="nothing"/>
      <w:lvlText w:val=""/>
      <w:lvlJc w:val="start"/>
      <w:pPr>
        <w:tabs>
          <w:tab w:val="num" w:pos="576"/>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2010-03-16T11:21:00Z</dcterms:created>
  <dc:creator>WS1</dc:creator>
  <dc:description/>
  <dc:language>en-US</dc:language>
  <cp:lastModifiedBy>NIvO</cp:lastModifiedBy>
  <dcterms:modified xsi:type="dcterms:W3CDTF">2010-03-16T11:21:00Z</dcterms:modified>
  <cp:revision>2</cp:revision>
  <dc:subject/>
  <dc:title>Gaast / 1860</dc:title>
</cp:coreProperties>
</file>