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Huissen / 1863</w:t>
      </w:r>
    </w:p>
    <w:p>
      <w:pPr>
        <w:pStyle w:val="Heading2"/>
        <w:jc w:val="both"/>
        <w:rPr>
          <w:i w:val="false"/>
          <w:i w:val="false"/>
          <w:iCs/>
        </w:rPr>
      </w:pPr>
      <w:r>
        <w:rPr>
          <w:i w:val="false"/>
          <w:iCs/>
        </w:rPr>
        <w:t>Dominicanenklooster, Vormingscentrum ‘Dackhues’</w:t>
      </w:r>
    </w:p>
    <w:p>
      <w:pPr>
        <w:pStyle w:val="T1"/>
        <w:jc w:val="start"/>
        <w:rPr>
          <w:i/>
          <w:i/>
          <w:iCs/>
          <w:lang w:val="nl-NL"/>
        </w:rPr>
      </w:pPr>
      <w:r>
        <w:rPr>
          <w:i/>
          <w:iCs/>
          <w:lang w:val="nl-NL"/>
        </w:rPr>
      </w:r>
    </w:p>
    <w:p>
      <w:pPr>
        <w:pStyle w:val="T1"/>
        <w:jc w:val="start"/>
        <w:rPr>
          <w:i/>
          <w:i/>
          <w:iCs/>
          <w:lang w:val="nl-NL"/>
        </w:rPr>
      </w:pPr>
      <w:r>
        <w:rPr>
          <w:i/>
          <w:iCs/>
          <w:lang w:val="nl-NL"/>
        </w:rPr>
        <w:t>In 1858 ontstond naar ontwerp van P.J.H. Cuypers rondom een representatief 18e-eeuws pand door aanbouw van kloostergebouwen en een kapel een U-vormig kloostercomplex. In 1879 realiseerde Cuypers een uitbreiding van de kapel. Het lessenaarsdak wordt bekroond met een torentje. De geleding van de kapel (drie en twee traveeën voor respectievelijk de hoofdbeuk en het driezijdig gesloten koor) wordt aan de buitenzijde getoond door forse, zich eenmaal verjongende steunberen. De kapel is overkluisd met een houten tongewelf.</w:t>
      </w:r>
    </w:p>
    <w:p>
      <w:pPr>
        <w:pStyle w:val="Normal"/>
        <w:tabs>
          <w:tab w:val="clear" w:pos="720"/>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lang w:val="nl-NL"/>
        </w:rPr>
      </w:pPr>
      <w:r>
        <w:rPr>
          <w:rFonts w:cs="Times New Roman" w:ascii="Times New Roman" w:hAnsi="Times New Roman"/>
          <w:i/>
          <w:iCs/>
          <w:spacing w:val="-3"/>
          <w:lang w:val="nl-NL"/>
        </w:rPr>
      </w:r>
    </w:p>
    <w:p>
      <w:pPr>
        <w:pStyle w:val="T1"/>
        <w:jc w:val="start"/>
        <w:rPr>
          <w:lang w:val="nl-NL"/>
        </w:rPr>
      </w:pPr>
      <w:r>
        <w:rPr>
          <w:lang w:val="nl-NL"/>
        </w:rPr>
        <w:t>Kas: 1863</w:t>
      </w:r>
    </w:p>
    <w:p>
      <w:pPr>
        <w:pStyle w:val="T1"/>
        <w:jc w:val="start"/>
        <w:rPr>
          <w:lang w:val="nl-NL"/>
        </w:rPr>
      </w:pPr>
      <w:r>
        <w:rPr>
          <w:lang w:val="nl-NL"/>
        </w:rPr>
      </w:r>
    </w:p>
    <w:p>
      <w:pPr>
        <w:pStyle w:val="Heading2"/>
        <w:jc w:val="both"/>
        <w:rPr>
          <w:i w:val="false"/>
          <w:i w:val="false"/>
          <w:iCs/>
        </w:rPr>
      </w:pPr>
      <w:r>
        <w:rPr>
          <w:i w:val="false"/>
          <w:iCs/>
        </w:rPr>
        <w:t>Kunsthistorische aspecten</w:t>
      </w:r>
    </w:p>
    <w:p>
      <w:pPr>
        <w:pStyle w:val="T2Kunst"/>
        <w:jc w:val="start"/>
        <w:rPr/>
      </w:pPr>
      <w:r>
        <w:rPr>
          <w:lang w:val="nl-NL"/>
        </w:rPr>
        <w:t xml:space="preserve">Dit neogotische front heeft een aantal bijzonderheden. </w:t>
      </w:r>
      <w:r>
        <w:rPr/>
        <w:t>Er is een prominente plaats ingeruimd voor polychromie, net als bijvoorbeeld bij het orgel in Nes aan de Amstel (1893). Het kroningstafereel onder de middentoren is ook een uniek element in dit front. De overhoekse plaatsing van hoektorens zoals in Huissen komt niet veel voor bij neogotische fronten in Nederland. Andere voorbeelden zijn Utrecht (St.-Joseph, 1873), Deventer (Doopsgezinde Kerk, 1894) en Nieuwleusen (De Voorhof, 1894). Opmerkelijk zijn verder de zeer brede tussenvelden overspannen door een lijsten met vierpassen die doen denken aan luchtbogen. De fijnzinnigheid van het blinderingswerk  boven in de middentoren en in de lijst onder het frontpijpwerk contrasteert met de eenvoudige drieledigheid van het front. De zijkant van de kas aan de hoofdbeukzijde (rechts) is rijk uitgewerkt met maaswerk dat verwijst naar raamtraceringen uit de steenarchitectuur. Samen met de overhoekse hoektorens verschaft dit het orgel vanuit de kerk een levendige aanblik.</w:t>
      </w:r>
    </w:p>
    <w:p>
      <w:pPr>
        <w:pStyle w:val="Normal"/>
        <w:rPr>
          <w:rFonts w:ascii="Times New Roman" w:hAnsi="Times New Roman" w:cs="Times New Roman"/>
        </w:rPr>
      </w:pPr>
      <w:r>
        <w:rPr>
          <w:rFonts w:cs="Times New Roman" w:ascii="Times New Roman" w:hAnsi="Times New Roman"/>
        </w:rPr>
      </w:r>
    </w:p>
    <w:p>
      <w:pPr>
        <w:pStyle w:val="T3Lit"/>
        <w:jc w:val="start"/>
        <w:rPr>
          <w:b/>
          <w:b/>
          <w:bCs/>
          <w:lang w:val="nl-NL"/>
        </w:rPr>
      </w:pPr>
      <w:r>
        <w:rPr>
          <w:b/>
          <w:bCs/>
          <w:lang w:val="nl-NL"/>
        </w:rPr>
        <w:t>Literatuur</w:t>
      </w:r>
    </w:p>
    <w:p>
      <w:pPr>
        <w:pStyle w:val="T3Lit"/>
        <w:jc w:val="start"/>
        <w:rPr/>
      </w:pPr>
      <w:r>
        <w:rPr>
          <w:lang w:val="nl-NL"/>
        </w:rPr>
        <w:t xml:space="preserve">Hans Kriek, </w:t>
      </w:r>
      <w:r>
        <w:rPr>
          <w:i/>
          <w:iCs/>
          <w:lang w:val="nl-NL"/>
        </w:rPr>
        <w:t>Het orgel in de kapel van het Dominicaner Klooster te Huissen</w:t>
      </w:r>
      <w:r>
        <w:rPr>
          <w:lang w:val="nl-NL"/>
        </w:rPr>
        <w:t>. Huissen, Stichting Vrienden van de Dominicaanse Gemeenschap Huissen, 1998.</w:t>
      </w:r>
    </w:p>
    <w:p>
      <w:pPr>
        <w:pStyle w:val="T3Lit"/>
        <w:jc w:val="start"/>
        <w:rPr/>
      </w:pPr>
      <w:r>
        <w:rPr>
          <w:lang w:val="nl-NL"/>
        </w:rPr>
        <w:t xml:space="preserve">Wout van Kuilenburg, </w:t>
      </w:r>
      <w:r>
        <w:rPr>
          <w:i/>
          <w:iCs/>
          <w:lang w:val="nl-NL"/>
        </w:rPr>
        <w:t xml:space="preserve">Het werk van de orgelmakersfamilie Van Eijsdonck / Van Nistelrooy / Kuijte. </w:t>
      </w:r>
      <w:r>
        <w:rPr>
          <w:lang w:val="nl-NL"/>
        </w:rPr>
        <w:t>’s-Hertogenbosch, 1983, 68-70.</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Flentrop Orgelbouw.</w:t>
      </w:r>
    </w:p>
    <w:p>
      <w:pPr>
        <w:pStyle w:val="T3Lit"/>
        <w:rPr>
          <w:lang w:val="nl-NL"/>
        </w:rPr>
      </w:pPr>
      <w:r>
        <w:rPr>
          <w:lang w:val="nl-NL"/>
        </w:rPr>
      </w:r>
    </w:p>
    <w:p>
      <w:pPr>
        <w:pStyle w:val="T3Lit"/>
        <w:rPr>
          <w:lang w:val="nl-NL"/>
        </w:rPr>
      </w:pPr>
      <w:r>
        <w:rPr>
          <w:lang w:val="nl-NL"/>
        </w:rPr>
        <w:t>Monumentnummer</w:t>
      </w:r>
    </w:p>
    <w:p>
      <w:pPr>
        <w:pStyle w:val="T3Lit"/>
        <w:rPr>
          <w:lang w:val="nl-NL"/>
        </w:rPr>
      </w:pPr>
      <w:r>
        <w:rPr>
          <w:lang w:val="nl-NL"/>
        </w:rPr>
        <w:t>Orgelnummer</w:t>
      </w:r>
    </w:p>
    <w:p>
      <w:pPr>
        <w:pStyle w:val="T1"/>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Th. Vermeulen</w:t>
      </w:r>
    </w:p>
    <w:p>
      <w:pPr>
        <w:pStyle w:val="T1"/>
        <w:jc w:val="start"/>
        <w:rPr>
          <w:lang w:val="nl-NL"/>
        </w:rPr>
      </w:pPr>
      <w:r>
        <w:rPr>
          <w:lang w:val="nl-NL"/>
        </w:rPr>
        <w:t>2. Maarschalkerweerd &amp; Zn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1. 1863</w:t>
      </w:r>
    </w:p>
    <w:p>
      <w:pPr>
        <w:pStyle w:val="T1"/>
        <w:jc w:val="start"/>
        <w:rPr>
          <w:lang w:val="nl-NL"/>
        </w:rPr>
      </w:pPr>
      <w:r>
        <w:rPr>
          <w:lang w:val="nl-NL"/>
        </w:rPr>
        <w:t>2. 1886</w:t>
      </w:r>
    </w:p>
    <w:p>
      <w:pPr>
        <w:pStyle w:val="T1"/>
        <w:jc w:val="start"/>
        <w:rPr>
          <w:lang w:val="nl-NL"/>
        </w:rPr>
      </w:pPr>
      <w:r>
        <w:rPr>
          <w:lang w:val="nl-NL"/>
        </w:rPr>
      </w:r>
    </w:p>
    <w:p>
      <w:pPr>
        <w:pStyle w:val="T1"/>
        <w:jc w:val="start"/>
        <w:rPr/>
      </w:pPr>
      <w:r>
        <w:rPr/>
        <w:t>Dispositie ca 1870 volgens aantekeningen A. Kuijte</w:t>
      </w:r>
    </w:p>
    <w:tbl>
      <w:tblPr>
        <w:tblW w:w="6009" w:type="dxa"/>
        <w:jc w:val="start"/>
        <w:tblInd w:w="0" w:type="dxa"/>
        <w:tblLayout w:type="fixed"/>
        <w:tblCellMar>
          <w:top w:w="0" w:type="dxa"/>
          <w:start w:w="0" w:type="dxa"/>
          <w:bottom w:w="0" w:type="dxa"/>
          <w:end w:w="0" w:type="dxa"/>
        </w:tblCellMar>
      </w:tblPr>
      <w:tblGrid>
        <w:gridCol w:w="1530"/>
        <w:gridCol w:w="737"/>
        <w:gridCol w:w="1531"/>
        <w:gridCol w:w="455"/>
        <w:gridCol w:w="1019"/>
        <w:gridCol w:w="737"/>
      </w:tblGrid>
      <w:tr>
        <w:trPr/>
        <w:tc>
          <w:tcPr>
            <w:tcW w:w="1530" w:type="dxa"/>
            <w:tcBorders/>
          </w:tcPr>
          <w:p>
            <w:pPr>
              <w:pStyle w:val="T4dispositie"/>
              <w:snapToGrid w:val="false"/>
              <w:jc w:val="start"/>
              <w:rPr>
                <w:i/>
                <w:i/>
                <w:iCs/>
                <w:lang w:val="nl-NL"/>
              </w:rPr>
            </w:pPr>
            <w:r>
              <w:rPr>
                <w:i/>
                <w:iCs/>
                <w:lang w:val="nl-NL"/>
              </w:rPr>
              <w:t>Manuaal</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Cornet</w:t>
            </w:r>
          </w:p>
          <w:p>
            <w:pPr>
              <w:pStyle w:val="T4dispositie"/>
              <w:jc w:val="start"/>
              <w:rPr>
                <w:lang w:val="nl-NL"/>
              </w:rPr>
            </w:pPr>
            <w:r>
              <w:rPr>
                <w:lang w:val="nl-NL"/>
              </w:rPr>
              <w:t>Trompet B/D</w:t>
            </w:r>
          </w:p>
        </w:tc>
        <w:tc>
          <w:tcPr>
            <w:tcW w:w="737"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3 st.</w:t>
            </w:r>
          </w:p>
          <w:p>
            <w:pPr>
              <w:pStyle w:val="T4dispositie"/>
              <w:jc w:val="start"/>
              <w:rPr>
                <w:lang w:val="nl-NL"/>
              </w:rPr>
            </w:pPr>
            <w:r>
              <w:rPr>
                <w:lang w:val="nl-NL"/>
              </w:rPr>
              <w:t>8'</w:t>
            </w:r>
          </w:p>
        </w:tc>
        <w:tc>
          <w:tcPr>
            <w:tcW w:w="1531" w:type="dxa"/>
            <w:tcBorders/>
          </w:tcPr>
          <w:p>
            <w:pPr>
              <w:pStyle w:val="T4dispositie"/>
              <w:snapToGrid w:val="false"/>
              <w:jc w:val="start"/>
              <w:rPr>
                <w:i/>
                <w:i/>
                <w:iCs/>
                <w:lang w:val="nl-NL"/>
              </w:rPr>
            </w:pPr>
            <w:r>
              <w:rPr>
                <w:i/>
                <w:iCs/>
                <w:lang w:val="nl-NL"/>
              </w:rPr>
              <w:t>Positief</w:t>
            </w:r>
          </w:p>
          <w:p>
            <w:pPr>
              <w:pStyle w:val="T4dispositie"/>
              <w:jc w:val="start"/>
              <w:rPr>
                <w:lang w:val="nl-NL"/>
              </w:rPr>
            </w:pPr>
            <w:r>
              <w:rPr>
                <w:lang w:val="nl-NL"/>
              </w:rPr>
              <w:t>Holpijp</w:t>
            </w:r>
          </w:p>
          <w:p>
            <w:pPr>
              <w:pStyle w:val="T4dispositie"/>
              <w:jc w:val="start"/>
              <w:rPr>
                <w:lang w:val="nl-NL"/>
              </w:rPr>
            </w:pPr>
            <w:r>
              <w:rPr>
                <w:lang w:val="nl-NL"/>
              </w:rPr>
              <w:t>Salicionaal</w:t>
            </w:r>
          </w:p>
          <w:p>
            <w:pPr>
              <w:pStyle w:val="T4dispositie"/>
              <w:jc w:val="start"/>
              <w:rPr>
                <w:lang w:val="nl-NL"/>
              </w:rPr>
            </w:pPr>
            <w:r>
              <w:rPr>
                <w:lang w:val="nl-NL"/>
              </w:rPr>
              <w:t>Fernfluit</w:t>
            </w:r>
          </w:p>
          <w:p>
            <w:pPr>
              <w:pStyle w:val="T4dispositie"/>
              <w:jc w:val="start"/>
              <w:rPr>
                <w:lang w:val="nl-NL"/>
              </w:rPr>
            </w:pPr>
            <w:r>
              <w:rPr>
                <w:lang w:val="nl-NL"/>
              </w:rPr>
              <w:t>Fagot B</w:t>
            </w:r>
          </w:p>
          <w:p>
            <w:pPr>
              <w:pStyle w:val="T4dispositie"/>
              <w:jc w:val="start"/>
              <w:rPr>
                <w:lang w:val="nl-NL"/>
              </w:rPr>
            </w:pPr>
            <w:r>
              <w:rPr>
                <w:lang w:val="nl-NL"/>
              </w:rPr>
              <w:t>Hobois D</w:t>
            </w:r>
          </w:p>
        </w:tc>
        <w:tc>
          <w:tcPr>
            <w:tcW w:w="455"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8'</w:t>
            </w:r>
          </w:p>
          <w:p>
            <w:pPr>
              <w:pStyle w:val="T4dispositie"/>
              <w:jc w:val="start"/>
              <w:rPr>
                <w:lang w:val="nl-NL"/>
              </w:rPr>
            </w:pPr>
            <w:r>
              <w:rPr>
                <w:lang w:val="nl-NL"/>
              </w:rPr>
              <w:t>8'</w:t>
            </w:r>
          </w:p>
        </w:tc>
        <w:tc>
          <w:tcPr>
            <w:tcW w:w="1019" w:type="dxa"/>
            <w:tcBorders/>
          </w:tcPr>
          <w:p>
            <w:pPr>
              <w:pStyle w:val="T4dispositie"/>
              <w:snapToGrid w:val="false"/>
              <w:jc w:val="start"/>
              <w:rPr>
                <w:i/>
                <w:i/>
                <w:iCs/>
                <w:lang w:val="nl-NL"/>
              </w:rPr>
            </w:pPr>
            <w:r>
              <w:rPr>
                <w:i/>
                <w:iCs/>
                <w:lang w:val="nl-NL"/>
              </w:rPr>
              <w:t>Pedaal</w:t>
            </w:r>
          </w:p>
          <w:p>
            <w:pPr>
              <w:pStyle w:val="T4dispositie"/>
              <w:jc w:val="start"/>
              <w:rPr>
                <w:lang w:val="nl-NL"/>
              </w:rPr>
            </w:pPr>
            <w:r>
              <w:rPr>
                <w:lang w:val="nl-NL"/>
              </w:rPr>
              <w:t>Subbas</w:t>
            </w:r>
          </w:p>
          <w:p>
            <w:pPr>
              <w:pStyle w:val="T4dispositie"/>
              <w:jc w:val="start"/>
              <w:rPr>
                <w:lang w:val="nl-NL"/>
              </w:rPr>
            </w:pPr>
            <w:r>
              <w:rPr>
                <w:lang w:val="nl-NL"/>
              </w:rPr>
              <w:t>Octaaf</w:t>
            </w:r>
          </w:p>
          <w:p>
            <w:pPr>
              <w:pStyle w:val="T4dispositie"/>
              <w:jc w:val="start"/>
              <w:rPr>
                <w:lang w:val="nl-NL"/>
              </w:rPr>
            </w:pPr>
            <w:r>
              <w:rPr>
                <w:lang w:val="nl-NL"/>
              </w:rPr>
              <w:t>Violoncelle*</w:t>
            </w:r>
          </w:p>
        </w:tc>
        <w:tc>
          <w:tcPr>
            <w:tcW w:w="737"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tc>
      </w:tr>
    </w:tbl>
    <w:p>
      <w:pPr>
        <w:pStyle w:val="T4dispositie"/>
        <w:jc w:val="start"/>
        <w:rPr>
          <w:lang w:val="nl-NL"/>
        </w:rPr>
      </w:pPr>
      <w:r>
        <w:rPr>
          <w:lang w:val="nl-NL"/>
        </w:rPr>
      </w:r>
    </w:p>
    <w:p>
      <w:pPr>
        <w:pStyle w:val="T4dispositie"/>
        <w:jc w:val="start"/>
        <w:rPr>
          <w:lang w:val="nl-NL"/>
        </w:rPr>
      </w:pPr>
      <w:r>
        <w:rPr>
          <w:lang w:val="nl-NL"/>
        </w:rPr>
        <w:t>* gereserveerd</w:t>
      </w:r>
    </w:p>
    <w:p>
      <w:pPr>
        <w:pStyle w:val="T4dispositie"/>
        <w:jc w:val="start"/>
        <w:rPr>
          <w:lang w:val="nl-NL"/>
        </w:rPr>
      </w:pPr>
      <w:r>
        <w:rPr>
          <w:lang w:val="nl-NL"/>
        </w:rPr>
      </w:r>
    </w:p>
    <w:p>
      <w:pPr>
        <w:pStyle w:val="T4dispositie"/>
        <w:jc w:val="start"/>
        <w:rPr>
          <w:lang w:val="nl-NL"/>
        </w:rPr>
      </w:pPr>
      <w:r>
        <w:rPr>
          <w:lang w:val="nl-NL"/>
        </w:rPr>
        <w:t>manuaalkoppel</w:t>
      </w:r>
    </w:p>
    <w:p>
      <w:pPr>
        <w:pStyle w:val="T4dispositie"/>
        <w:jc w:val="start"/>
        <w:rPr>
          <w:lang w:val="nl-NL"/>
        </w:rPr>
      </w:pPr>
      <w:r>
        <w:rPr>
          <w:lang w:val="nl-NL"/>
        </w:rPr>
        <w:t>pedaalkoppel</w:t>
      </w:r>
    </w:p>
    <w:p>
      <w:pPr>
        <w:pStyle w:val="T4dispositie"/>
        <w:jc w:val="start"/>
        <w:rPr>
          <w:lang w:val="nl-NL"/>
        </w:rPr>
      </w:pPr>
      <w:r>
        <w:rPr>
          <w:lang w:val="nl-NL"/>
        </w:rPr>
      </w:r>
    </w:p>
    <w:p>
      <w:pPr>
        <w:pStyle w:val="T1"/>
        <w:jc w:val="start"/>
        <w:rPr>
          <w:lang w:val="nl-NL"/>
        </w:rPr>
      </w:pPr>
      <w:r>
        <w:rPr>
          <w:lang w:val="nl-NL"/>
        </w:rPr>
        <w:t>Maarschalkerweerd &amp; Zn 1886</w:t>
      </w:r>
    </w:p>
    <w:p>
      <w:pPr>
        <w:pStyle w:val="T1"/>
        <w:numPr>
          <w:ilvl w:val="0"/>
          <w:numId w:val="2"/>
        </w:numPr>
        <w:jc w:val="start"/>
        <w:rPr>
          <w:lang w:val="nl-NL"/>
        </w:rPr>
      </w:pPr>
      <w:r>
        <w:rPr>
          <w:lang w:val="nl-NL"/>
        </w:rPr>
        <w:t>orgel verbouwd en gewijzigd; nieuwe reservoirbalg en regulateurbalg, nieuwe windladen, klaviatuur, mechanieken, crescendokast, nieuwe Trompet, Basson Hobo en Voix Céleste, orgelkast veranderd</w:t>
      </w:r>
    </w:p>
    <w:p>
      <w:pPr>
        <w:pStyle w:val="T1"/>
        <w:jc w:val="start"/>
        <w:rPr>
          <w:lang w:val="nl-NL"/>
        </w:rPr>
      </w:pPr>
      <w:r>
        <w:rPr>
          <w:lang w:val="nl-NL"/>
        </w:rPr>
      </w:r>
    </w:p>
    <w:p>
      <w:pPr>
        <w:pStyle w:val="T1"/>
        <w:jc w:val="start"/>
        <w:rPr>
          <w:lang w:val="nl-NL"/>
        </w:rPr>
      </w:pPr>
      <w:r>
        <w:rPr>
          <w:lang w:val="nl-NL"/>
        </w:rPr>
        <w:t>1944</w:t>
      </w:r>
    </w:p>
    <w:p>
      <w:pPr>
        <w:pStyle w:val="T1"/>
        <w:jc w:val="start"/>
        <w:rPr>
          <w:lang w:val="nl-NL"/>
        </w:rPr>
      </w:pPr>
      <w:r>
        <w:rPr>
          <w:lang w:val="nl-NL"/>
        </w:rPr>
        <w:t>.</w:t>
        <w:tab/>
        <w:t>binnenwerk gedemonteerd en opgeslagen</w:t>
      </w:r>
    </w:p>
    <w:p>
      <w:pPr>
        <w:pStyle w:val="T1"/>
        <w:jc w:val="start"/>
        <w:rPr>
          <w:lang w:val="nl-NL"/>
        </w:rPr>
      </w:pPr>
      <w:r>
        <w:rPr>
          <w:lang w:val="nl-NL"/>
        </w:rPr>
        <w:t>.</w:t>
        <w:tab/>
        <w:t>vrijwel alle pijpwerk tijdens opslag verloren gegaan</w:t>
      </w:r>
    </w:p>
    <w:p>
      <w:pPr>
        <w:pStyle w:val="T1"/>
        <w:jc w:val="start"/>
        <w:rPr>
          <w:lang w:val="nl-NL"/>
        </w:rPr>
      </w:pPr>
      <w:r>
        <w:rPr>
          <w:lang w:val="nl-NL"/>
        </w:rPr>
      </w:r>
    </w:p>
    <w:p>
      <w:pPr>
        <w:pStyle w:val="T1"/>
        <w:jc w:val="start"/>
        <w:rPr>
          <w:lang w:val="nl-NL"/>
        </w:rPr>
      </w:pPr>
      <w:r>
        <w:rPr>
          <w:lang w:val="nl-NL"/>
        </w:rPr>
        <w:t>Gebr. Vermeulen 1945</w:t>
      </w:r>
    </w:p>
    <w:p>
      <w:pPr>
        <w:pStyle w:val="T1"/>
        <w:jc w:val="start"/>
        <w:rPr>
          <w:lang w:val="nl-NL"/>
        </w:rPr>
      </w:pPr>
      <w:r>
        <w:rPr>
          <w:lang w:val="nl-NL"/>
        </w:rPr>
        <w:t>.</w:t>
        <w:tab/>
        <w:t>binnenwerk herplaatst met gebruikmaking bestaand pijpwerk van elders</w:t>
      </w:r>
    </w:p>
    <w:p>
      <w:pPr>
        <w:pStyle w:val="T1"/>
        <w:jc w:val="start"/>
        <w:rPr>
          <w:lang w:val="nl-NL"/>
        </w:rPr>
      </w:pPr>
      <w:r>
        <w:rPr>
          <w:lang w:val="nl-NL"/>
        </w:rPr>
        <w:t>.</w:t>
        <w:tab/>
        <w:t>windladen, klaviatuur en mechanieken hersteld</w:t>
      </w:r>
    </w:p>
    <w:p>
      <w:pPr>
        <w:pStyle w:val="T1"/>
        <w:jc w:val="start"/>
        <w:rPr>
          <w:lang w:val="nl-NL"/>
        </w:rPr>
      </w:pPr>
      <w:r>
        <w:rPr>
          <w:lang w:val="nl-NL"/>
        </w:rPr>
      </w:r>
    </w:p>
    <w:p>
      <w:pPr>
        <w:pStyle w:val="T1"/>
        <w:jc w:val="start"/>
        <w:rPr>
          <w:lang w:val="nl-NL"/>
        </w:rPr>
      </w:pPr>
      <w:r>
        <w:rPr>
          <w:lang w:val="nl-NL"/>
        </w:rPr>
        <w:t>Gebr. Vermeulen 1948</w:t>
      </w:r>
    </w:p>
    <w:p>
      <w:pPr>
        <w:pStyle w:val="T1"/>
        <w:jc w:val="start"/>
        <w:rPr>
          <w:lang w:val="nl-NL"/>
        </w:rPr>
      </w:pPr>
      <w:r>
        <w:rPr>
          <w:lang w:val="nl-NL"/>
        </w:rPr>
        <w:t>.</w:t>
        <w:tab/>
        <w:t>pijpwerk grotendeels vervangen</w:t>
      </w:r>
    </w:p>
    <w:p>
      <w:pPr>
        <w:pStyle w:val="T1"/>
        <w:jc w:val="start"/>
        <w:rPr>
          <w:lang w:val="nl-NL"/>
        </w:rPr>
      </w:pPr>
      <w:r>
        <w:rPr>
          <w:lang w:val="nl-NL"/>
        </w:rPr>
      </w:r>
    </w:p>
    <w:p>
      <w:pPr>
        <w:pStyle w:val="T1"/>
        <w:jc w:val="start"/>
        <w:rPr>
          <w:lang w:val="nl-NL"/>
        </w:rPr>
      </w:pPr>
      <w:r>
        <w:rPr>
          <w:lang w:val="nl-NL"/>
        </w:rPr>
        <w:t>Gebr. Vermeulen 1961</w:t>
      </w:r>
    </w:p>
    <w:p>
      <w:pPr>
        <w:pStyle w:val="T1"/>
        <w:jc w:val="start"/>
        <w:rPr>
          <w:lang w:val="nl-NL"/>
        </w:rPr>
      </w:pPr>
      <w:r>
        <w:rPr>
          <w:lang w:val="nl-NL"/>
        </w:rPr>
        <w:t>.</w:t>
        <w:tab/>
        <w:t>windlade HW gerestaureerd</w:t>
      </w:r>
    </w:p>
    <w:p>
      <w:pPr>
        <w:pStyle w:val="T1"/>
        <w:jc w:val="start"/>
        <w:rPr>
          <w:lang w:val="nl-NL"/>
        </w:rPr>
      </w:pPr>
      <w:r>
        <w:rPr>
          <w:lang w:val="nl-NL"/>
        </w:rPr>
        <w:t>.</w:t>
        <w:tab/>
        <w:t>nieuwe klavieren, koppelingen en bijbehorende mechanieken</w:t>
      </w:r>
    </w:p>
    <w:p>
      <w:pPr>
        <w:pStyle w:val="T1"/>
        <w:jc w:val="start"/>
        <w:rPr>
          <w:lang w:val="nl-NL"/>
        </w:rPr>
      </w:pPr>
      <w:r>
        <w:rPr>
          <w:lang w:val="nl-NL"/>
        </w:rPr>
      </w:r>
    </w:p>
    <w:p>
      <w:pPr>
        <w:pStyle w:val="T1"/>
        <w:jc w:val="start"/>
        <w:rPr>
          <w:lang w:val="nl-NL"/>
        </w:rPr>
      </w:pPr>
      <w:r>
        <w:rPr>
          <w:lang w:val="nl-NL"/>
        </w:rPr>
        <w:t>Orgalbau Ludwig Eisenbarth 1986</w:t>
      </w:r>
    </w:p>
    <w:p>
      <w:pPr>
        <w:pStyle w:val="T1"/>
        <w:jc w:val="start"/>
        <w:rPr>
          <w:lang w:val="nl-NL"/>
        </w:rPr>
      </w:pPr>
      <w:r>
        <w:rPr>
          <w:lang w:val="nl-NL"/>
        </w:rPr>
        <w:t>.</w:t>
        <w:tab/>
        <w:t>restauratie</w:t>
      </w:r>
    </w:p>
    <w:p>
      <w:pPr>
        <w:pStyle w:val="T1"/>
        <w:jc w:val="start"/>
        <w:rPr>
          <w:lang w:val="nl-NL"/>
        </w:rPr>
      </w:pPr>
      <w:r>
        <w:rPr>
          <w:lang w:val="nl-NL"/>
        </w:rPr>
        <w:t>.</w:t>
        <w:tab/>
        <w:t>dispositiewijzigingen:</w:t>
      </w:r>
    </w:p>
    <w:p>
      <w:pPr>
        <w:pStyle w:val="T1"/>
        <w:ind w:start="720" w:hanging="0"/>
        <w:jc w:val="start"/>
        <w:rPr>
          <w:lang w:val="nl-NL"/>
        </w:rPr>
      </w:pPr>
      <w:r>
        <w:rPr>
          <w:lang w:val="nl-NL"/>
        </w:rPr>
        <w:t>HW - Gamba 8', - Fluit dolce 4', + Salicionaal 8' (van ZwW), + Flûte Octaviante 4', + Quint 2 2/3', + Cornet 3 st. + Mixtuur 3 st. (vanaf a)</w:t>
      </w:r>
    </w:p>
    <w:p>
      <w:pPr>
        <w:pStyle w:val="T1"/>
        <w:ind w:start="720" w:hanging="0"/>
        <w:jc w:val="start"/>
        <w:rPr>
          <w:lang w:val="nl-NL"/>
        </w:rPr>
      </w:pPr>
      <w:r>
        <w:rPr>
          <w:lang w:val="nl-NL"/>
        </w:rPr>
        <w:t>ZwW - Salicionaal 8', + Gamba 8' (van HW)</w:t>
      </w:r>
    </w:p>
    <w:p>
      <w:pPr>
        <w:pStyle w:val="T1"/>
        <w:jc w:val="start"/>
        <w:rPr>
          <w:lang w:val="nl-NL"/>
        </w:rPr>
      </w:pPr>
      <w:r>
        <w:rPr>
          <w:lang w:val="nl-NL"/>
        </w:rPr>
      </w:r>
    </w:p>
    <w:p>
      <w:pPr>
        <w:pStyle w:val="T1"/>
        <w:jc w:val="start"/>
        <w:rPr>
          <w:lang w:val="nl-NL"/>
        </w:rPr>
      </w:pPr>
      <w:r>
        <w:rPr>
          <w:lang w:val="nl-NL"/>
        </w:rPr>
        <w:t>Orgelbau Ludwig Eisenbarth 1994</w:t>
      </w:r>
    </w:p>
    <w:p>
      <w:pPr>
        <w:pStyle w:val="T1"/>
        <w:jc w:val="start"/>
        <w:rPr>
          <w:lang w:val="nl-NL"/>
        </w:rPr>
      </w:pPr>
      <w:r>
        <w:rPr>
          <w:lang w:val="nl-NL"/>
        </w:rPr>
        <w:t>.</w:t>
        <w:tab/>
        <w:t>orgel hersteld</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pedaal</w:t>
      </w:r>
    </w:p>
    <w:p>
      <w:pPr>
        <w:pStyle w:val="T1"/>
        <w:jc w:val="start"/>
        <w:rPr>
          <w:lang w:val="nl-NL"/>
        </w:rPr>
      </w:pPr>
      <w:r>
        <w:rPr>
          <w:lang w:val="nl-NL"/>
        </w:rPr>
      </w:r>
    </w:p>
    <w:p>
      <w:pPr>
        <w:pStyle w:val="T1"/>
        <w:jc w:val="start"/>
        <w:rPr/>
      </w:pPr>
      <w:r>
        <w:rPr/>
        <w:t>Dispositie</w:t>
      </w:r>
    </w:p>
    <w:tbl>
      <w:tblPr>
        <w:tblW w:w="6803" w:type="dxa"/>
        <w:jc w:val="start"/>
        <w:tblInd w:w="0" w:type="dxa"/>
        <w:tblLayout w:type="fixed"/>
        <w:tblCellMar>
          <w:top w:w="0" w:type="dxa"/>
          <w:start w:w="0" w:type="dxa"/>
          <w:bottom w:w="0" w:type="dxa"/>
          <w:end w:w="0" w:type="dxa"/>
        </w:tblCellMar>
      </w:tblPr>
      <w:tblGrid>
        <w:gridCol w:w="1530"/>
        <w:gridCol w:w="737"/>
        <w:gridCol w:w="1986"/>
        <w:gridCol w:w="709"/>
        <w:gridCol w:w="1104"/>
        <w:gridCol w:w="737"/>
      </w:tblGrid>
      <w:tr>
        <w:trPr/>
        <w:tc>
          <w:tcPr>
            <w:tcW w:w="1530" w:type="dxa"/>
            <w:tcBorders/>
          </w:tcPr>
          <w:p>
            <w:pPr>
              <w:pStyle w:val="T4dispositie"/>
              <w:snapToGrid w:val="false"/>
              <w:jc w:val="start"/>
              <w:rPr>
                <w:i/>
                <w:i/>
                <w:iCs/>
                <w:lang w:val="nl-NL"/>
              </w:rPr>
            </w:pPr>
            <w:r>
              <w:rPr>
                <w:i/>
                <w:iCs/>
                <w:lang w:val="nl-NL"/>
              </w:rPr>
              <w:t>Hoofdwerk (I)</w:t>
            </w:r>
          </w:p>
          <w:p>
            <w:pPr>
              <w:pStyle w:val="T4dispositie"/>
              <w:jc w:val="start"/>
              <w:rPr>
                <w:lang w:val="fr-FR"/>
              </w:rPr>
            </w:pPr>
            <w:r>
              <w:rPr>
                <w:lang w:val="fr-FR"/>
              </w:rPr>
              <w:t>11 stemmen</w:t>
            </w:r>
          </w:p>
          <w:p>
            <w:pPr>
              <w:pStyle w:val="T4dispositie"/>
              <w:jc w:val="start"/>
              <w:rPr>
                <w:lang w:val="fr-FR"/>
              </w:rPr>
            </w:pPr>
            <w:r>
              <w:rPr>
                <w:lang w:val="fr-FR"/>
              </w:rPr>
            </w:r>
          </w:p>
          <w:p>
            <w:pPr>
              <w:pStyle w:val="T4dispositie"/>
              <w:jc w:val="start"/>
              <w:rPr>
                <w:lang w:val="fr-FR"/>
              </w:rPr>
            </w:pPr>
            <w:r>
              <w:rPr>
                <w:lang w:val="fr-FR"/>
              </w:rPr>
              <w:t>Bourdon</w:t>
            </w:r>
          </w:p>
          <w:p>
            <w:pPr>
              <w:pStyle w:val="T4dispositie"/>
              <w:jc w:val="start"/>
              <w:rPr>
                <w:lang w:val="fr-FR"/>
              </w:rPr>
            </w:pPr>
            <w:r>
              <w:rPr>
                <w:lang w:val="fr-FR"/>
              </w:rPr>
              <w:t>Prestant</w:t>
            </w:r>
          </w:p>
          <w:p>
            <w:pPr>
              <w:pStyle w:val="T4dispositie"/>
              <w:jc w:val="start"/>
              <w:rPr>
                <w:lang w:val="fr-FR"/>
              </w:rPr>
            </w:pPr>
            <w:r>
              <w:rPr>
                <w:lang w:val="fr-FR"/>
              </w:rPr>
              <w:t>Roerfluit</w:t>
            </w:r>
          </w:p>
          <w:p>
            <w:pPr>
              <w:pStyle w:val="T4dispositie"/>
              <w:jc w:val="start"/>
              <w:rPr>
                <w:lang w:val="fr-FR"/>
              </w:rPr>
            </w:pPr>
            <w:r>
              <w:rPr>
                <w:lang w:val="fr-FR"/>
              </w:rPr>
              <w:t>Salicionaal</w:t>
            </w:r>
          </w:p>
          <w:p>
            <w:pPr>
              <w:pStyle w:val="T4dispositie"/>
              <w:jc w:val="start"/>
              <w:rPr>
                <w:lang w:val="fr-FR"/>
              </w:rPr>
            </w:pPr>
            <w:r>
              <w:rPr>
                <w:lang w:val="fr-FR"/>
              </w:rPr>
              <w:t>Octaaf</w:t>
            </w:r>
          </w:p>
          <w:p>
            <w:pPr>
              <w:pStyle w:val="T4dispositie"/>
              <w:jc w:val="start"/>
              <w:rPr>
                <w:lang w:val="fr-FR"/>
              </w:rPr>
            </w:pPr>
            <w:r>
              <w:rPr>
                <w:lang w:val="fr-FR"/>
              </w:rPr>
              <w:t>Flûte Octaviante</w:t>
            </w:r>
          </w:p>
          <w:p>
            <w:pPr>
              <w:pStyle w:val="T4dispositie"/>
              <w:jc w:val="start"/>
              <w:rPr>
                <w:lang w:val="fr-FR"/>
              </w:rPr>
            </w:pPr>
            <w:r>
              <w:rPr>
                <w:lang w:val="fr-FR"/>
              </w:rPr>
              <w:t>Quint</w:t>
            </w:r>
          </w:p>
          <w:p>
            <w:pPr>
              <w:pStyle w:val="T4dispositie"/>
              <w:jc w:val="start"/>
              <w:rPr/>
            </w:pPr>
            <w:r>
              <w:rPr/>
              <w:t>Octaaf</w:t>
            </w:r>
          </w:p>
          <w:p>
            <w:pPr>
              <w:pStyle w:val="T4dispositie"/>
              <w:jc w:val="start"/>
              <w:rPr/>
            </w:pPr>
            <w:r>
              <w:rPr/>
              <w:t>Mixtuur</w:t>
            </w:r>
          </w:p>
          <w:p>
            <w:pPr>
              <w:pStyle w:val="T4dispositie"/>
              <w:jc w:val="start"/>
              <w:rPr/>
            </w:pPr>
            <w:r>
              <w:rPr/>
              <w:t>Cornet D</w:t>
            </w:r>
          </w:p>
          <w:p>
            <w:pPr>
              <w:pStyle w:val="T4dispositie"/>
              <w:jc w:val="start"/>
              <w:rPr/>
            </w:pPr>
            <w:r>
              <w:rPr/>
              <w:t>Trompet</w:t>
            </w:r>
          </w:p>
        </w:tc>
        <w:tc>
          <w:tcPr>
            <w:tcW w:w="737"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16</w:t>
            </w:r>
          </w:p>
          <w:p>
            <w:pPr>
              <w:pStyle w:val="T4dispositie"/>
              <w:jc w:val="start"/>
              <w:rPr/>
            </w:pPr>
            <w:r>
              <w:rPr/>
              <w:t>8'</w:t>
            </w:r>
          </w:p>
          <w:p>
            <w:pPr>
              <w:pStyle w:val="T4dispositie"/>
              <w:jc w:val="start"/>
              <w:rPr/>
            </w:pPr>
            <w:r>
              <w:rPr/>
              <w:t>8'</w:t>
            </w:r>
          </w:p>
          <w:p>
            <w:pPr>
              <w:pStyle w:val="T4dispositie"/>
              <w:jc w:val="start"/>
              <w:rPr/>
            </w:pPr>
            <w:r>
              <w:rPr/>
              <w:t>8'</w:t>
            </w:r>
          </w:p>
          <w:p>
            <w:pPr>
              <w:pStyle w:val="T4dispositie"/>
              <w:jc w:val="start"/>
              <w:rPr/>
            </w:pPr>
            <w:r>
              <w:rPr/>
              <w:t>4'</w:t>
            </w:r>
          </w:p>
          <w:p>
            <w:pPr>
              <w:pStyle w:val="T4dispositie"/>
              <w:jc w:val="start"/>
              <w:rPr/>
            </w:pPr>
            <w:r>
              <w:rPr/>
              <w:t>4'</w:t>
            </w:r>
          </w:p>
          <w:p>
            <w:pPr>
              <w:pStyle w:val="T4dispositie"/>
              <w:jc w:val="start"/>
              <w:rPr/>
            </w:pPr>
            <w:r>
              <w:rPr/>
              <w:t>2 2/3</w:t>
            </w:r>
            <w:r>
              <w:rPr>
                <w:lang w:val="nl-NL"/>
              </w:rPr>
              <w:t>'</w:t>
            </w:r>
          </w:p>
          <w:p>
            <w:pPr>
              <w:pStyle w:val="T4dispositie"/>
              <w:jc w:val="start"/>
              <w:rPr/>
            </w:pPr>
            <w:r>
              <w:rPr/>
              <w:t>2</w:t>
            </w:r>
            <w:r>
              <w:rPr>
                <w:lang w:val="nl-NL"/>
              </w:rPr>
              <w:t>'</w:t>
            </w:r>
          </w:p>
          <w:p>
            <w:pPr>
              <w:pStyle w:val="T4dispositie"/>
              <w:jc w:val="start"/>
              <w:rPr/>
            </w:pPr>
            <w:r>
              <w:rPr/>
              <w:t>3 st.</w:t>
            </w:r>
          </w:p>
          <w:p>
            <w:pPr>
              <w:pStyle w:val="T4dispositie"/>
              <w:jc w:val="start"/>
              <w:rPr>
                <w:lang w:val="nl-NL"/>
              </w:rPr>
            </w:pPr>
            <w:r>
              <w:rPr>
                <w:lang w:val="nl-NL"/>
              </w:rPr>
              <w:t>3 st.</w:t>
            </w:r>
          </w:p>
          <w:p>
            <w:pPr>
              <w:pStyle w:val="T4dispositie"/>
              <w:jc w:val="start"/>
              <w:rPr>
                <w:lang w:val="nl-NL"/>
              </w:rPr>
            </w:pPr>
            <w:r>
              <w:rPr>
                <w:lang w:val="nl-NL"/>
              </w:rPr>
              <w:t>8'</w:t>
            </w:r>
          </w:p>
        </w:tc>
        <w:tc>
          <w:tcPr>
            <w:tcW w:w="1986" w:type="dxa"/>
            <w:tcBorders/>
          </w:tcPr>
          <w:p>
            <w:pPr>
              <w:pStyle w:val="T4dispositie"/>
              <w:snapToGrid w:val="false"/>
              <w:jc w:val="start"/>
              <w:rPr>
                <w:i/>
                <w:i/>
                <w:iCs/>
                <w:lang w:val="nl-NL"/>
              </w:rPr>
            </w:pPr>
            <w:r>
              <w:rPr>
                <w:i/>
                <w:iCs/>
                <w:lang w:val="nl-NL"/>
              </w:rPr>
              <w:t>Zwelwerk (II)</w:t>
            </w:r>
          </w:p>
          <w:p>
            <w:pPr>
              <w:pStyle w:val="T4dispositie"/>
              <w:jc w:val="start"/>
              <w:rPr>
                <w:lang w:val="fr-FR"/>
              </w:rPr>
            </w:pPr>
            <w:r>
              <w:rPr>
                <w:lang w:val="fr-FR"/>
              </w:rPr>
              <w:t>8 stemmen</w:t>
            </w:r>
          </w:p>
          <w:p>
            <w:pPr>
              <w:pStyle w:val="T4dispositie"/>
              <w:jc w:val="start"/>
              <w:rPr>
                <w:lang w:val="fr-FR"/>
              </w:rPr>
            </w:pPr>
            <w:r>
              <w:rPr>
                <w:lang w:val="fr-FR"/>
              </w:rPr>
            </w:r>
          </w:p>
          <w:p>
            <w:pPr>
              <w:pStyle w:val="T4dispositie"/>
              <w:jc w:val="start"/>
              <w:rPr>
                <w:lang w:val="fr-FR"/>
              </w:rPr>
            </w:pPr>
            <w:r>
              <w:rPr>
                <w:lang w:val="fr-FR"/>
              </w:rPr>
              <w:t>Holpijp</w:t>
            </w:r>
          </w:p>
          <w:p>
            <w:pPr>
              <w:pStyle w:val="T4dispositie"/>
              <w:jc w:val="start"/>
              <w:rPr>
                <w:lang w:val="fr-FR"/>
              </w:rPr>
            </w:pPr>
            <w:r>
              <w:rPr>
                <w:lang w:val="fr-FR"/>
              </w:rPr>
              <w:t>Portunaalfluit</w:t>
            </w:r>
          </w:p>
          <w:p>
            <w:pPr>
              <w:pStyle w:val="T4dispositie"/>
              <w:jc w:val="start"/>
              <w:rPr>
                <w:lang w:val="fr-FR"/>
              </w:rPr>
            </w:pPr>
            <w:r>
              <w:rPr>
                <w:lang w:val="fr-FR"/>
              </w:rPr>
              <w:t>Viola di Gamba</w:t>
            </w:r>
          </w:p>
          <w:p>
            <w:pPr>
              <w:pStyle w:val="T4dispositie"/>
              <w:jc w:val="start"/>
              <w:rPr>
                <w:lang w:val="fr-FR"/>
              </w:rPr>
            </w:pPr>
            <w:r>
              <w:rPr>
                <w:lang w:val="fr-FR"/>
              </w:rPr>
              <w:t>Voix Céleste</w:t>
            </w:r>
          </w:p>
          <w:p>
            <w:pPr>
              <w:pStyle w:val="T4dispositie"/>
              <w:jc w:val="start"/>
              <w:rPr>
                <w:lang w:val="nl-NL"/>
              </w:rPr>
            </w:pPr>
            <w:r>
              <w:rPr>
                <w:lang w:val="nl-NL"/>
              </w:rPr>
              <w:t>Fluit</w:t>
            </w:r>
          </w:p>
          <w:p>
            <w:pPr>
              <w:pStyle w:val="T4dispositie"/>
              <w:jc w:val="start"/>
              <w:rPr>
                <w:lang w:val="nl-NL"/>
              </w:rPr>
            </w:pPr>
            <w:r>
              <w:rPr>
                <w:lang w:val="nl-NL"/>
              </w:rPr>
              <w:t>Melophone</w:t>
            </w:r>
          </w:p>
          <w:p>
            <w:pPr>
              <w:pStyle w:val="T4dispositie"/>
              <w:jc w:val="start"/>
              <w:rPr>
                <w:lang w:val="nl-NL"/>
              </w:rPr>
            </w:pPr>
            <w:r>
              <w:rPr>
                <w:lang w:val="nl-NL"/>
              </w:rPr>
              <w:t>Gemshoorn</w:t>
            </w:r>
          </w:p>
          <w:p>
            <w:pPr>
              <w:pStyle w:val="T4dispositie"/>
              <w:jc w:val="start"/>
              <w:rPr>
                <w:lang w:val="nl-NL"/>
              </w:rPr>
            </w:pPr>
            <w:r>
              <w:rPr>
                <w:lang w:val="nl-NL"/>
              </w:rPr>
              <w:t>Basson-Hobo</w:t>
            </w:r>
          </w:p>
        </w:tc>
        <w:tc>
          <w:tcPr>
            <w:tcW w:w="70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104" w:type="dxa"/>
            <w:tcBorders/>
          </w:tcPr>
          <w:p>
            <w:pPr>
              <w:pStyle w:val="T4dispositie"/>
              <w:snapToGrid w:val="false"/>
              <w:jc w:val="start"/>
              <w:rPr>
                <w:i/>
                <w:i/>
                <w:iCs/>
                <w:lang w:val="nl-NL"/>
              </w:rPr>
            </w:pPr>
            <w:r>
              <w:rPr>
                <w:i/>
                <w:iCs/>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Octaaf</w:t>
            </w:r>
          </w:p>
        </w:tc>
        <w:tc>
          <w:tcPr>
            <w:tcW w:w="7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HW-ZwW, Ped-HW, Ped-ZwW</w:t>
      </w:r>
    </w:p>
    <w:p>
      <w:pPr>
        <w:pStyle w:val="T1"/>
        <w:jc w:val="start"/>
        <w:rPr>
          <w:lang w:val="nl-NL"/>
        </w:rPr>
      </w:pPr>
      <w:r>
        <w:rPr>
          <w:lang w:val="nl-NL"/>
        </w:rPr>
        <w:t>tremolo</w:t>
      </w:r>
    </w:p>
    <w:p>
      <w:pPr>
        <w:pStyle w:val="T1"/>
        <w:jc w:val="start"/>
        <w:rPr>
          <w:lang w:val="nl-NL"/>
        </w:rPr>
      </w:pPr>
      <w:r>
        <w:rPr>
          <w:lang w:val="nl-NL"/>
        </w:rPr>
      </w:r>
    </w:p>
    <w:p>
      <w:pPr>
        <w:pStyle w:val="T1"/>
        <w:jc w:val="start"/>
        <w:rPr/>
      </w:pPr>
      <w:r>
        <w:rPr/>
        <w:t>Samenstelling vulstemmen</w:t>
      </w:r>
    </w:p>
    <w:tbl>
      <w:tblPr>
        <w:tblW w:w="2155" w:type="dxa"/>
        <w:jc w:val="start"/>
        <w:tblInd w:w="-70" w:type="dxa"/>
        <w:tblLayout w:type="fixed"/>
        <w:tblCellMar>
          <w:top w:w="0" w:type="dxa"/>
          <w:start w:w="70" w:type="dxa"/>
          <w:bottom w:w="0" w:type="dxa"/>
          <w:end w:w="70" w:type="dxa"/>
        </w:tblCellMar>
      </w:tblPr>
      <w:tblGrid>
        <w:gridCol w:w="1031"/>
        <w:gridCol w:w="404"/>
        <w:gridCol w:w="360"/>
        <w:gridCol w:w="360"/>
      </w:tblGrid>
      <w:tr>
        <w:trPr/>
        <w:tc>
          <w:tcPr>
            <w:tcW w:w="1031" w:type="dxa"/>
            <w:tcBorders/>
          </w:tcPr>
          <w:p>
            <w:pPr>
              <w:pStyle w:val="T1"/>
              <w:jc w:val="start"/>
              <w:rPr/>
            </w:pPr>
            <w:r>
              <w:rPr/>
              <w:t>Mixtuur</w:t>
            </w:r>
          </w:p>
        </w:tc>
        <w:tc>
          <w:tcPr>
            <w:tcW w:w="404" w:type="dxa"/>
            <w:tcBorders/>
          </w:tcPr>
          <w:p>
            <w:pPr>
              <w:pStyle w:val="T4dispositie"/>
              <w:rPr/>
            </w:pPr>
            <w:r>
              <w:rPr/>
              <w:t>C</w:t>
            </w:r>
          </w:p>
          <w:p>
            <w:pPr>
              <w:pStyle w:val="T4dispositie"/>
              <w:rPr/>
            </w:pPr>
            <w:r>
              <w:rPr/>
              <w:t>8</w:t>
            </w:r>
          </w:p>
          <w:p>
            <w:pPr>
              <w:pStyle w:val="T4dispositie"/>
              <w:rPr/>
            </w:pPr>
            <w:r>
              <w:rPr/>
              <w:t>7</w:t>
            </w:r>
          </w:p>
          <w:p>
            <w:pPr>
              <w:pStyle w:val="T4dispositie"/>
              <w:rPr/>
            </w:pPr>
            <w:r>
              <w:rPr/>
              <w:t>6</w:t>
            </w:r>
          </w:p>
        </w:tc>
        <w:tc>
          <w:tcPr>
            <w:tcW w:w="360" w:type="dxa"/>
            <w:tcBorders/>
          </w:tcPr>
          <w:p>
            <w:pPr>
              <w:pStyle w:val="T4dispositie"/>
              <w:snapToGrid w:val="false"/>
              <w:rPr/>
            </w:pPr>
            <w:r>
              <w:rPr/>
            </w:r>
          </w:p>
        </w:tc>
        <w:tc>
          <w:tcPr>
            <w:tcW w:w="360" w:type="dxa"/>
            <w:tcBorders/>
          </w:tcPr>
          <w:p>
            <w:pPr>
              <w:pStyle w:val="T1"/>
              <w:snapToGrid w:val="false"/>
              <w:jc w:val="start"/>
              <w:rPr/>
            </w:pPr>
            <w:r>
              <w:rPr/>
            </w:r>
          </w:p>
        </w:tc>
      </w:tr>
    </w:tbl>
    <w:p>
      <w:pPr>
        <w:pStyle w:val="T1"/>
        <w:jc w:val="start"/>
        <w:rPr/>
      </w:pPr>
      <w:r>
        <w:rPr/>
      </w:r>
    </w:p>
    <w:p>
      <w:pPr>
        <w:pStyle w:val="T1"/>
        <w:jc w:val="start"/>
        <w:rPr/>
      </w:pPr>
      <w:r>
        <w:rPr/>
        <w:t xml:space="preserve">Cornet   </w:t>
      </w:r>
      <w:r>
        <w:rPr>
          <w:sz w:val="20"/>
        </w:rPr>
        <w:t>c</w:t>
      </w:r>
      <w:r>
        <w:rPr>
          <w:sz w:val="20"/>
          <w:vertAlign w:val="superscript"/>
        </w:rPr>
        <w:t>1</w:t>
      </w:r>
      <w:r>
        <w:rPr>
          <w:sz w:val="20"/>
        </w:rPr>
        <w:t xml:space="preserve">    2 2/3 - 2 - 1 3/5</w:t>
      </w:r>
    </w:p>
    <w:p>
      <w:pPr>
        <w:pStyle w:val="T1"/>
        <w:jc w:val="start"/>
        <w:rPr>
          <w:sz w:val="20"/>
        </w:rPr>
      </w:pPr>
      <w:r>
        <w:rPr>
          <w:sz w:val="20"/>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 zijde</w:t>
      </w:r>
    </w:p>
    <w:p>
      <w:pPr>
        <w:pStyle w:val="T1"/>
        <w:jc w:val="start"/>
        <w:rPr>
          <w:lang w:val="nl-NL"/>
        </w:rPr>
      </w:pPr>
      <w:r>
        <w:rPr>
          <w:lang w:val="nl-NL"/>
        </w:rPr>
      </w:r>
    </w:p>
    <w:p>
      <w:pPr>
        <w:pStyle w:val="Heading2"/>
        <w:jc w:val="both"/>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Oud pijpwerk is aanwezig in de registers Bourdon 16' (C-h) en Roerfluit 8' (C-H) van het HW; C-H van de Holpijp 8' alsmede de beide registers van het Ped.</w:t>
      </w:r>
    </w:p>
    <w:sectPr>
      <w:type w:val="nextPage"/>
      <w:pgSz w:w="12240" w:h="15840"/>
      <w:pgMar w:left="850" w:right="850" w:gutter="0" w:header="0" w:top="1440" w:footer="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Arial Narrow">
    <w:charset w:val="00" w:characterSet="windows-1252"/>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432" w:hanging="432"/>
      </w:pPr>
      <w:rPr/>
    </w:lvl>
    <w:lvl w:ilvl="1">
      <w:start w:val="1"/>
      <w:pStyle w:val="Heading2"/>
      <w:numFmt w:val="none"/>
      <w:suff w:val="nothing"/>
      <w:lvlText w:val=""/>
      <w:lvlJc w:val="start"/>
      <w:pPr>
        <w:tabs>
          <w:tab w:val="num" w:pos="0"/>
        </w:tabs>
        <w:ind w:start="576" w:hanging="576"/>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Standaardalinealettertype">
    <w:name w:val="WW-Standaardalinea-lettertype"/>
    <w:qFormat/>
    <w:rPr/>
  </w:style>
  <w:style w:type="character" w:styleId="EndnoteCharacters">
    <w:name w:val="Endnote Characters"/>
    <w:basedOn w:val="WWStandaardalinealettertype"/>
    <w:qFormat/>
    <w:rPr>
      <w:rFonts w:ascii="Times New Roman" w:hAnsi="Times New Roman" w:cs="Times New Roman"/>
      <w:sz w:val="24"/>
      <w:szCs w:val="24"/>
      <w:vertAlign w:val="superscript"/>
      <w:lang w:val="en-US"/>
    </w:rPr>
  </w:style>
  <w:style w:type="character" w:styleId="Voetnootverwijzing">
    <w:name w:val="Voetnootverwijzing"/>
    <w:qFormat/>
    <w:rPr>
      <w:vertAlign w:val="superscript"/>
    </w:rPr>
  </w:style>
  <w:style w:type="character" w:styleId="DefaultParagraphFo">
    <w:name w:val="Default Paragraph Fo"/>
    <w:basedOn w:val="WWStandaardalinealettertype"/>
    <w:qFormat/>
    <w:rPr/>
  </w:style>
  <w:style w:type="character" w:styleId="FootnoteCharacters">
    <w:name w:val="Footnote Characters"/>
    <w:basedOn w:val="WWStandaardalinealettertype"/>
    <w:qFormat/>
    <w:rPr>
      <w:rFonts w:ascii="Times New Roman" w:hAnsi="Times New Roman" w:cs="Times New Roman"/>
      <w:sz w:val="24"/>
      <w:szCs w:val="24"/>
      <w:vertAlign w:val="superscript"/>
      <w:lang w:val="en-US"/>
    </w:rPr>
  </w:style>
  <w:style w:type="character" w:styleId="EquationCaption">
    <w:name w:val="_Equation Caption"/>
    <w:basedOn w:val="WWStandaardalinealettertype"/>
    <w:qFormat/>
    <w:rPr/>
  </w:style>
  <w:style w:type="character" w:styleId="EquationCaption1">
    <w:name w:val="_Equation Caption1"/>
    <w:qFormat/>
    <w:rPr/>
  </w:style>
  <w:style w:type="paragraph" w:styleId="Heading">
    <w:name w:val="Heading"/>
    <w:basedOn w:val="Normal"/>
    <w:next w:val="TextBody"/>
    <w:qFormat/>
    <w:pPr>
      <w:keepNext w:val="true"/>
      <w:spacing w:before="240" w:after="120"/>
    </w:pPr>
    <w:rPr>
      <w:rFonts w:ascii="Arial" w:hAnsi="Arial" w:eastAsia="DejaVu Sans;Times New Roman"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Endnote">
    <w:name w:val="Endnote Text"/>
    <w:basedOn w:val="Normal"/>
    <w:pPr>
      <w:tabs>
        <w:tab w:val="clear" w:pos="720"/>
        <w:tab w:val="left" w:pos="-720" w:leader="none"/>
      </w:tabs>
      <w:suppressAutoHyphens w:val="true"/>
      <w:spacing w:lineRule="atLeast" w:line="240"/>
    </w:pPr>
    <w:rPr>
      <w:rFonts w:ascii="Times New Roman" w:hAnsi="Times New Roman" w:cs="Times New Roman"/>
    </w:rPr>
  </w:style>
  <w:style w:type="paragraph" w:styleId="Footnote">
    <w:name w:val="Footnote Text"/>
    <w:basedOn w:val="Normal"/>
    <w:pPr>
      <w:tabs>
        <w:tab w:val="clear" w:pos="720"/>
        <w:tab w:val="left" w:pos="-720" w:leader="none"/>
      </w:tabs>
      <w:suppressAutoHyphens w:val="true"/>
      <w:spacing w:lineRule="atLeast" w:line="240"/>
    </w:pPr>
    <w:rPr>
      <w:rFonts w:ascii="Times New Roman" w:hAnsi="Times New Roman" w:cs="Times New Roman"/>
    </w:rPr>
  </w:style>
  <w:style w:type="paragraph" w:styleId="MACNormaal">
    <w:name w:val="MACNormaal"/>
    <w:qFormat/>
    <w:pPr>
      <w:widowControl w:val="false"/>
      <w:tabs>
        <w:tab w:val="clear" w:pos="720"/>
        <w:tab w:val="left" w:pos="-283" w:leader="none"/>
        <w:tab w:val="left" w:pos="283" w:leader="none"/>
        <w:tab w:val="left" w:pos="851" w:leader="none"/>
        <w:tab w:val="left" w:pos="1417" w:leader="none"/>
        <w:tab w:val="left" w:pos="1985" w:leader="none"/>
        <w:tab w:val="left" w:pos="2551" w:leader="none"/>
        <w:tab w:val="left" w:pos="3119" w:leader="none"/>
        <w:tab w:val="left" w:pos="3685" w:leader="none"/>
        <w:tab w:val="left" w:pos="4251" w:leader="none"/>
        <w:tab w:val="left" w:pos="4819" w:leader="none"/>
        <w:tab w:val="left" w:pos="5385" w:leader="none"/>
        <w:tab w:val="left" w:pos="5953" w:leader="none"/>
        <w:tab w:val="left" w:pos="6519" w:leader="none"/>
        <w:tab w:val="left" w:pos="7087" w:leader="none"/>
        <w:tab w:val="left" w:pos="7653" w:leader="none"/>
        <w:tab w:val="left" w:pos="8220" w:leader="none"/>
        <w:tab w:val="left" w:pos="8787" w:leader="none"/>
        <w:tab w:val="left" w:pos="9354" w:leader="none"/>
        <w:tab w:val="left" w:pos="9921" w:leader="none"/>
        <w:tab w:val="left" w:pos="10488" w:leader="none"/>
      </w:tabs>
      <w:suppressAutoHyphens w:val="true"/>
      <w:autoSpaceDE w:val="false"/>
      <w:bidi w:val="0"/>
      <w:spacing w:lineRule="atLeast" w:line="240"/>
    </w:pPr>
    <w:rPr>
      <w:rFonts w:ascii="Arial Narrow" w:hAnsi="Arial Narrow" w:eastAsia="Arial" w:cs="Times New Roman"/>
      <w:color w:val="000000"/>
      <w:sz w:val="23"/>
      <w:szCs w:val="23"/>
      <w:lang w:val="nl-NL" w:bidi="ar-SA" w:eastAsia="zh-CN"/>
    </w:rPr>
  </w:style>
  <w:style w:type="paragraph" w:styleId="Inhopg1">
    <w:name w:val="inhopg 1"/>
    <w:basedOn w:val="Normal"/>
    <w:qFormat/>
    <w:pPr>
      <w:tabs>
        <w:tab w:val="clear" w:pos="720"/>
        <w:tab w:val="right" w:pos="9360" w:leader="dot"/>
      </w:tabs>
      <w:suppressAutoHyphens w:val="true"/>
      <w:spacing w:lineRule="atLeast" w:line="240" w:before="480" w:after="0"/>
      <w:ind w:start="720" w:end="720" w:hanging="720"/>
    </w:pPr>
    <w:rPr>
      <w:lang w:val="en-US"/>
    </w:rPr>
  </w:style>
  <w:style w:type="paragraph" w:styleId="Inhopg2">
    <w:name w:val="inhopg 2"/>
    <w:basedOn w:val="Normal"/>
    <w:qFormat/>
    <w:pPr>
      <w:tabs>
        <w:tab w:val="clear" w:pos="720"/>
        <w:tab w:val="right" w:pos="9360" w:leader="dot"/>
      </w:tabs>
      <w:suppressAutoHyphens w:val="true"/>
      <w:spacing w:lineRule="atLeast" w:line="240"/>
      <w:ind w:start="1440" w:end="720" w:hanging="720"/>
    </w:pPr>
    <w:rPr>
      <w:lang w:val="en-US"/>
    </w:rPr>
  </w:style>
  <w:style w:type="paragraph" w:styleId="Inhopg3">
    <w:name w:val="inhopg 3"/>
    <w:basedOn w:val="Normal"/>
    <w:qFormat/>
    <w:pPr>
      <w:tabs>
        <w:tab w:val="clear" w:pos="720"/>
        <w:tab w:val="right" w:pos="9360" w:leader="dot"/>
      </w:tabs>
      <w:suppressAutoHyphens w:val="true"/>
      <w:spacing w:lineRule="atLeast" w:line="240"/>
      <w:ind w:start="2160" w:end="720" w:hanging="720"/>
    </w:pPr>
    <w:rPr>
      <w:lang w:val="en-US"/>
    </w:rPr>
  </w:style>
  <w:style w:type="paragraph" w:styleId="Inhopg4">
    <w:name w:val="inhopg 4"/>
    <w:basedOn w:val="Normal"/>
    <w:qFormat/>
    <w:pPr>
      <w:tabs>
        <w:tab w:val="clear" w:pos="720"/>
        <w:tab w:val="right" w:pos="9360" w:leader="dot"/>
      </w:tabs>
      <w:suppressAutoHyphens w:val="true"/>
      <w:spacing w:lineRule="atLeast" w:line="240"/>
      <w:ind w:start="2880" w:end="720" w:hanging="720"/>
    </w:pPr>
    <w:rPr>
      <w:lang w:val="en-US"/>
    </w:rPr>
  </w:style>
  <w:style w:type="paragraph" w:styleId="Inhopg5">
    <w:name w:val="inhopg 5"/>
    <w:basedOn w:val="Normal"/>
    <w:qFormat/>
    <w:pPr>
      <w:tabs>
        <w:tab w:val="clear" w:pos="720"/>
        <w:tab w:val="right" w:pos="9360" w:leader="dot"/>
      </w:tabs>
      <w:suppressAutoHyphens w:val="true"/>
      <w:spacing w:lineRule="atLeast" w:line="240"/>
      <w:ind w:start="3600" w:end="720" w:hanging="720"/>
    </w:pPr>
    <w:rPr>
      <w:lang w:val="en-US"/>
    </w:rPr>
  </w:style>
  <w:style w:type="paragraph" w:styleId="Inhopg6">
    <w:name w:val="inhopg 6"/>
    <w:basedOn w:val="Normal"/>
    <w:qFormat/>
    <w:pPr>
      <w:tabs>
        <w:tab w:val="clear" w:pos="720"/>
        <w:tab w:val="right" w:pos="9360" w:leader="none"/>
      </w:tabs>
      <w:suppressAutoHyphens w:val="true"/>
      <w:spacing w:lineRule="atLeast" w:line="240"/>
      <w:ind w:start="720" w:end="0" w:hanging="720"/>
    </w:pPr>
    <w:rPr>
      <w:lang w:val="en-US"/>
    </w:rPr>
  </w:style>
  <w:style w:type="paragraph" w:styleId="Inhopg7">
    <w:name w:val="inhopg 7"/>
    <w:basedOn w:val="Normal"/>
    <w:qFormat/>
    <w:pPr>
      <w:suppressAutoHyphens w:val="true"/>
      <w:spacing w:lineRule="atLeast" w:line="240"/>
      <w:ind w:start="720" w:end="0" w:hanging="720"/>
    </w:pPr>
    <w:rPr>
      <w:lang w:val="en-US"/>
    </w:rPr>
  </w:style>
  <w:style w:type="paragraph" w:styleId="Inhopg8">
    <w:name w:val="inhopg 8"/>
    <w:basedOn w:val="Normal"/>
    <w:qFormat/>
    <w:pPr>
      <w:tabs>
        <w:tab w:val="clear" w:pos="720"/>
        <w:tab w:val="right" w:pos="9360" w:leader="none"/>
      </w:tabs>
      <w:suppressAutoHyphens w:val="true"/>
      <w:spacing w:lineRule="atLeast" w:line="240"/>
      <w:ind w:start="720" w:end="0" w:hanging="720"/>
    </w:pPr>
    <w:rPr>
      <w:lang w:val="en-US"/>
    </w:rPr>
  </w:style>
  <w:style w:type="paragraph" w:styleId="Inhopg9">
    <w:name w:val="inhopg 9"/>
    <w:basedOn w:val="Normal"/>
    <w:qFormat/>
    <w:pPr>
      <w:tabs>
        <w:tab w:val="clear" w:pos="720"/>
        <w:tab w:val="right" w:pos="9360" w:leader="dot"/>
      </w:tabs>
      <w:suppressAutoHyphens w:val="true"/>
      <w:spacing w:lineRule="atLeast" w:line="240"/>
      <w:ind w:start="720" w:end="0" w:hanging="720"/>
    </w:pPr>
    <w:rPr>
      <w:lang w:val="en-US"/>
    </w:rPr>
  </w:style>
  <w:style w:type="paragraph" w:styleId="Index1">
    <w:name w:val="Index 1"/>
    <w:basedOn w:val="Normal"/>
    <w:next w:val="Normal"/>
    <w:pPr>
      <w:tabs>
        <w:tab w:val="clear" w:pos="720"/>
        <w:tab w:val="right" w:pos="9360" w:leader="dot"/>
      </w:tabs>
      <w:suppressAutoHyphens w:val="true"/>
      <w:spacing w:lineRule="atLeast" w:line="240"/>
      <w:ind w:start="1440" w:end="720" w:hanging="1440"/>
    </w:pPr>
    <w:rPr>
      <w:lang w:val="en-US"/>
    </w:rPr>
  </w:style>
  <w:style w:type="paragraph" w:styleId="Index2">
    <w:name w:val="Index 2"/>
    <w:basedOn w:val="Normal"/>
    <w:next w:val="Normal"/>
    <w:pPr>
      <w:tabs>
        <w:tab w:val="clear" w:pos="720"/>
        <w:tab w:val="right" w:pos="9360" w:leader="dot"/>
      </w:tabs>
      <w:suppressAutoHyphens w:val="true"/>
      <w:spacing w:lineRule="atLeast" w:line="240"/>
      <w:ind w:start="1440" w:end="720" w:hanging="720"/>
    </w:pPr>
    <w:rPr>
      <w:lang w:val="en-US"/>
    </w:rPr>
  </w:style>
  <w:style w:type="paragraph" w:styleId="Bronvermelding">
    <w:name w:val="bronvermelding"/>
    <w:basedOn w:val="Normal"/>
    <w:qFormat/>
    <w:pPr>
      <w:tabs>
        <w:tab w:val="clear" w:pos="720"/>
        <w:tab w:val="right" w:pos="9360" w:leader="none"/>
      </w:tabs>
      <w:suppressAutoHyphens w:val="true"/>
      <w:spacing w:lineRule="atLeast" w:line="240"/>
    </w:pPr>
    <w:rPr>
      <w:lang w:val="en-US"/>
    </w:rPr>
  </w:style>
  <w:style w:type="paragraph" w:styleId="Bijschrift">
    <w:name w:val="bijschrift"/>
    <w:basedOn w:val="Normal"/>
    <w:qFormat/>
    <w:pPr/>
    <w:rPr>
      <w:rFonts w:cs="Times New Roman"/>
      <w:sz w:val="20"/>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2010-03-16T16:53:00Z</dcterms:created>
  <dc:creator>WS1</dc:creator>
  <dc:description/>
  <dc:language>en-US</dc:language>
  <cp:lastModifiedBy>NIvO</cp:lastModifiedBy>
  <dcterms:modified xsi:type="dcterms:W3CDTF">2010-03-16T16:53:00Z</dcterms:modified>
  <cp:revision>2</cp:revision>
  <dc:subject/>
  <dc:title>Vorden Kranenburg/1880 ca</dc:title>
</cp:coreProperties>
</file>