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Urmond / 1887</w:t>
      </w:r>
    </w:p>
    <w:p>
      <w:pPr>
        <w:pStyle w:val="Heading2"/>
        <w:rPr>
          <w:i w:val="false"/>
          <w:i w:val="false"/>
          <w:iCs/>
        </w:rPr>
      </w:pPr>
      <w:r>
        <w:rPr>
          <w:i w:val="false"/>
          <w:iCs/>
        </w:rPr>
        <w:t>Bernardinuskapel</w:t>
      </w:r>
    </w:p>
    <w:p>
      <w:pPr>
        <w:pStyle w:val="T1"/>
        <w:jc w:val="start"/>
        <w:rPr>
          <w:i/>
          <w:i/>
          <w:iCs/>
          <w:lang w:val="nl-NL"/>
        </w:rPr>
      </w:pPr>
      <w:r>
        <w:rPr>
          <w:i/>
          <w:iCs/>
          <w:lang w:val="nl-NL"/>
        </w:rPr>
      </w:r>
    </w:p>
    <w:p>
      <w:pPr>
        <w:pStyle w:val="T1"/>
        <w:jc w:val="start"/>
        <w:rPr>
          <w:i/>
          <w:i/>
          <w:lang w:val="nl-NL"/>
        </w:rPr>
      </w:pPr>
      <w:r>
        <w:rPr>
          <w:i/>
          <w:lang w:val="nl-NL"/>
        </w:rPr>
        <w:t>De Bernardinuskapel is onderdeel van een groter kloostercomplex ten behoeve van het onderwijs, gebouwd in 1912 naar een ontwerp van Jos Seelen. Vanwege het groeiende leerlingenaanbod werd in 1931 een nieuwe, grotere kapel gebouwd in de vorm van een zaalkerk naar een ontwerp van Jos Wielders. De stijl wordt wel aangeduid als zakelijk expressionistisch. Boven de typerende zes stompe spitsbogen bevinden zich brede stroken glas-in-lood, ontworpen door Charles Eyck. Het kruisbeeld is van de hand van Charles Vos.</w:t>
      </w:r>
    </w:p>
    <w:p>
      <w:pPr>
        <w:pStyle w:val="T1"/>
        <w:jc w:val="start"/>
        <w:rPr>
          <w:i/>
          <w:i/>
          <w:iCs/>
          <w:lang w:val="nl-NL"/>
        </w:rPr>
      </w:pPr>
      <w:r>
        <w:rPr>
          <w:i/>
          <w:iCs/>
          <w:lang w:val="nl-NL"/>
        </w:rPr>
      </w:r>
    </w:p>
    <w:p>
      <w:pPr>
        <w:pStyle w:val="T1"/>
        <w:jc w:val="start"/>
        <w:rPr>
          <w:lang w:val="nl-NL"/>
        </w:rPr>
      </w:pPr>
      <w:r>
        <w:rPr>
          <w:lang w:val="nl-NL"/>
        </w:rPr>
        <w:t>Kas: 1887</w:t>
      </w:r>
    </w:p>
    <w:p>
      <w:pPr>
        <w:pStyle w:val="Heading2"/>
        <w:rPr>
          <w:i w:val="false"/>
          <w:i w:val="false"/>
          <w:iCs/>
        </w:rPr>
      </w:pPr>
      <w:r>
        <w:rPr>
          <w:i w:val="false"/>
          <w:iCs/>
        </w:rPr>
        <w:t>Kunsthistorische aspecten</w:t>
      </w:r>
    </w:p>
    <w:p>
      <w:pPr>
        <w:pStyle w:val="T2Kunst"/>
        <w:jc w:val="start"/>
        <w:rPr>
          <w:lang w:val="nl-NL"/>
        </w:rPr>
      </w:pPr>
      <w:r>
        <w:rPr>
          <w:lang w:val="nl-NL"/>
        </w:rPr>
        <w:t>De vijfdelige kas bestaat uit een hogere middentoren, twee smalle tussenvelden en twee zijtorens. Dit ontwerp is weer een voorbeeld van de rijkdom aan variaties die de Gebr. Müller voor hun kassen toepasten. In Kayl bouwde de firma in 1895 een soortgelijk orgel met een verwant front, maar met een lagere middentoren en twee hogere zijtorens. Ook de onbekommerde stijlvermenging die we vaker tegenkomen bij hun ontwerpen zien we in beide orgels terug. Neoclassicistisch zijn de halfzuilen met eenvoudige kapitelen op de stijlen en de frontons op de torens, neogotisch zijn de drielobbige blinderen van de torens (afwezig in Kayl) en de tootlijstjes op de gebogen lijsten boven de tussenvelden, en romaniserend zijn de rondbogen van de torens en velden. De ornamentiek in Heerlen is sober: voluutkrullen met een pijpappel boven de rondbogen van de torens; in de frontons eveneens voluutkrullen met als extra in het timpaan boven de middentoren een klein harpje.</w:t>
      </w:r>
    </w:p>
    <w:p>
      <w:pPr>
        <w:pStyle w:val="T2Kunst"/>
        <w:jc w:val="start"/>
        <w:rPr>
          <w:lang w:val="nl-NL"/>
        </w:rPr>
      </w:pPr>
      <w:r>
        <w:rPr>
          <w:lang w:val="nl-NL"/>
        </w:rPr>
        <w:t>Het contrast tussen de speelse gebogen lijnen en de rechte lijnen, een contrast dat overigens terugkeert in de onderlijst van de pijpvoeten, zorgt in combinatie met de breedte van het front voor een charmant en goedmoedig geheel.</w:t>
      </w:r>
    </w:p>
    <w:p>
      <w:pPr>
        <w:pStyle w:val="T2Kuns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Müller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Ubachsberg, R.K. St-Bernarduskerk</w:t>
      </w:r>
    </w:p>
    <w:p>
      <w:pPr>
        <w:pStyle w:val="T1"/>
        <w:jc w:val="start"/>
        <w:rPr>
          <w:lang w:val="nl-NL"/>
        </w:rPr>
      </w:pPr>
      <w:r>
        <w:rPr>
          <w:lang w:val="nl-NL"/>
        </w:rPr>
      </w:r>
    </w:p>
    <w:p>
      <w:pPr>
        <w:pStyle w:val="T1"/>
        <w:jc w:val="start"/>
        <w:rPr>
          <w:lang w:val="nl-NL"/>
        </w:rPr>
      </w:pPr>
      <w:r>
        <w:rPr>
          <w:lang w:val="nl-NL"/>
        </w:rPr>
        <w:t>Gebr Müller 1889</w:t>
      </w:r>
    </w:p>
    <w:p>
      <w:pPr>
        <w:pStyle w:val="T1"/>
        <w:jc w:val="start"/>
        <w:rPr>
          <w:lang w:val="nl-NL"/>
        </w:rPr>
      </w:pPr>
      <w:r>
        <w:rPr>
          <w:lang w:val="nl-NL"/>
        </w:rPr>
        <w:t>.</w:t>
        <w:tab/>
        <w:t>+ Trompete 8'</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gewijzigd</w:t>
      </w:r>
    </w:p>
    <w:p>
      <w:pPr>
        <w:pStyle w:val="T1"/>
        <w:jc w:val="start"/>
        <w:rPr>
          <w:lang w:val="nl-NL"/>
        </w:rPr>
      </w:pPr>
      <w:r>
        <w:rPr>
          <w:lang w:val="nl-NL"/>
        </w:rPr>
      </w:r>
    </w:p>
    <w:p>
      <w:pPr>
        <w:pStyle w:val="T1"/>
        <w:jc w:val="start"/>
        <w:rPr>
          <w:lang w:val="nl-NL"/>
        </w:rPr>
      </w:pPr>
      <w:r>
        <w:rPr>
          <w:lang w:val="nl-NL"/>
        </w:rPr>
        <w:t>H. Reijnen 1986</w:t>
      </w:r>
    </w:p>
    <w:p>
      <w:pPr>
        <w:pStyle w:val="T1"/>
        <w:jc w:val="start"/>
        <w:rPr>
          <w:lang w:val="nl-NL"/>
        </w:rPr>
      </w:pPr>
      <w:r>
        <w:rPr>
          <w:lang w:val="nl-NL"/>
        </w:rPr>
        <w:t>.</w:t>
        <w:tab/>
        <w:t>ander orgel te Ubachsberg, Müller-orgel ingenomen</w:t>
      </w:r>
    </w:p>
    <w:p>
      <w:pPr>
        <w:pStyle w:val="T1"/>
        <w:jc w:val="start"/>
        <w:rPr>
          <w:lang w:val="nl-NL"/>
        </w:rPr>
      </w:pPr>
      <w:r>
        <w:rPr>
          <w:lang w:val="nl-NL"/>
        </w:rPr>
      </w:r>
    </w:p>
    <w:p>
      <w:pPr>
        <w:pStyle w:val="T1"/>
        <w:jc w:val="start"/>
        <w:rPr>
          <w:lang w:val="nl-NL"/>
        </w:rPr>
      </w:pPr>
      <w:r>
        <w:rPr>
          <w:lang w:val="nl-NL"/>
        </w:rPr>
        <w:t>H. Reijnen 2009</w:t>
      </w:r>
    </w:p>
    <w:p>
      <w:pPr>
        <w:pStyle w:val="T1"/>
        <w:jc w:val="start"/>
        <w:rPr>
          <w:lang w:val="nl-NL"/>
        </w:rPr>
      </w:pPr>
      <w:r>
        <w:rPr>
          <w:lang w:val="nl-NL"/>
        </w:rPr>
        <w:t>.</w:t>
        <w:tab/>
        <w:t>Müller-orgel geplaatst te Heerlen, Bernardinuskapel</w:t>
      </w:r>
    </w:p>
    <w:p>
      <w:pPr>
        <w:pStyle w:val="T1"/>
        <w:jc w:val="start"/>
        <w:rPr>
          <w:lang w:val="nl-NL"/>
        </w:rPr>
      </w:pPr>
      <w:r>
        <w:rPr>
          <w:lang w:val="nl-NL"/>
        </w:rPr>
        <w:t>.</w:t>
        <w:tab/>
        <w:t>- Gamba 8', + Roerfluit 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aangehangen pedaal</w:t>
      </w:r>
    </w:p>
    <w:p>
      <w:pPr>
        <w:pStyle w:val="T1"/>
        <w:jc w:val="start"/>
        <w:rPr>
          <w:lang w:val="nl-NL"/>
        </w:rPr>
      </w:pPr>
      <w:r>
        <w:rPr>
          <w:lang w:val="nl-NL"/>
        </w:rPr>
      </w:r>
    </w:p>
    <w:p>
      <w:pPr>
        <w:pStyle w:val="T1"/>
        <w:jc w:val="start"/>
        <w:rPr/>
      </w:pPr>
      <w:r>
        <w:rPr/>
        <w:t>Dispositie</w:t>
      </w:r>
    </w:p>
    <w:tbl>
      <w:tblPr>
        <w:tblW w:w="4990" w:type="dxa"/>
        <w:jc w:val="start"/>
        <w:tblInd w:w="-70" w:type="dxa"/>
        <w:tblLayout w:type="fixed"/>
        <w:tblCellMar>
          <w:top w:w="0" w:type="dxa"/>
          <w:start w:w="70" w:type="dxa"/>
          <w:bottom w:w="0" w:type="dxa"/>
          <w:end w:w="70" w:type="dxa"/>
        </w:tblCellMar>
      </w:tblPr>
      <w:tblGrid>
        <w:gridCol w:w="1690"/>
        <w:gridCol w:w="600"/>
        <w:gridCol w:w="1980"/>
        <w:gridCol w:w="720"/>
      </w:tblGrid>
      <w:tr>
        <w:trPr/>
        <w:tc>
          <w:tcPr>
            <w:tcW w:w="1690" w:type="dxa"/>
            <w:tcBorders/>
          </w:tcPr>
          <w:p>
            <w:pPr>
              <w:pStyle w:val="T4dispositie"/>
              <w:jc w:val="start"/>
              <w:rPr>
                <w:lang w:val="nl-NL"/>
              </w:rPr>
            </w:pPr>
            <w:r>
              <w:rPr>
                <w:i/>
                <w:iCs/>
                <w:lang w:val="nl-NL"/>
              </w:rPr>
              <w:t>Manuaal II</w:t>
            </w:r>
          </w:p>
          <w:p>
            <w:pPr>
              <w:pStyle w:val="Normal"/>
              <w:rPr>
                <w:rFonts w:ascii="Times New Roman" w:hAnsi="Times New Roman" w:cs="Times New Roman"/>
                <w:sz w:val="20"/>
              </w:rPr>
            </w:pPr>
            <w:r>
              <w:rPr>
                <w:rFonts w:cs="Times New Roman" w:ascii="Times New Roman" w:hAnsi="Times New Roman"/>
                <w:sz w:val="20"/>
              </w:rPr>
              <w:t>8 stemmen</w:t>
            </w:r>
          </w:p>
          <w:p>
            <w:pPr>
              <w:pStyle w:val="Normal"/>
              <w:rPr>
                <w:rFonts w:ascii="Times New Roman" w:hAnsi="Times New Roman" w:cs="Times New Roman"/>
                <w:sz w:val="20"/>
              </w:rPr>
            </w:pPr>
            <w:r>
              <w:rPr>
                <w:rFonts w:cs="Times New Roman" w:ascii="Times New Roman" w:hAnsi="Times New Roman"/>
                <w:sz w:val="20"/>
              </w:rPr>
            </w:r>
          </w:p>
          <w:p>
            <w:pPr>
              <w:pStyle w:val="T4dispositie"/>
              <w:jc w:val="start"/>
              <w:rPr>
                <w:lang w:val="nl-NL"/>
              </w:rPr>
            </w:pPr>
            <w:r>
              <w:rPr>
                <w:lang w:val="nl-NL"/>
              </w:rPr>
              <w:t>Principal</w:t>
            </w:r>
          </w:p>
          <w:p>
            <w:pPr>
              <w:pStyle w:val="T4dispositie"/>
              <w:jc w:val="start"/>
              <w:rPr>
                <w:lang w:val="nl-NL"/>
              </w:rPr>
            </w:pPr>
            <w:r>
              <w:rPr>
                <w:lang w:val="nl-NL"/>
              </w:rPr>
              <w:t>Hohlflaut B/D</w:t>
            </w:r>
          </w:p>
          <w:p>
            <w:pPr>
              <w:pStyle w:val="T4dispositie"/>
              <w:jc w:val="start"/>
              <w:rPr>
                <w:lang w:val="nl-NL"/>
              </w:rPr>
            </w:pPr>
            <w:r>
              <w:rPr>
                <w:lang w:val="nl-NL"/>
              </w:rPr>
              <w:t>Fernflaut D</w:t>
            </w:r>
          </w:p>
          <w:p>
            <w:pPr>
              <w:pStyle w:val="T4dispositie"/>
              <w:jc w:val="start"/>
              <w:rPr>
                <w:lang w:val="nl-NL"/>
              </w:rPr>
            </w:pPr>
            <w:r>
              <w:rPr>
                <w:lang w:val="nl-NL"/>
              </w:rPr>
              <w:t>Octave</w:t>
            </w:r>
          </w:p>
          <w:p>
            <w:pPr>
              <w:pStyle w:val="T4dispositie"/>
              <w:jc w:val="start"/>
              <w:rPr>
                <w:lang w:val="nl-NL"/>
              </w:rPr>
            </w:pPr>
            <w:r>
              <w:rPr>
                <w:lang w:val="nl-NL"/>
              </w:rPr>
              <w:t>Roerfluit</w:t>
            </w:r>
          </w:p>
          <w:p>
            <w:pPr>
              <w:pStyle w:val="T4dispositie"/>
              <w:jc w:val="start"/>
              <w:rPr>
                <w:lang w:val="nl-NL"/>
              </w:rPr>
            </w:pPr>
            <w:r>
              <w:rPr>
                <w:lang w:val="nl-NL"/>
              </w:rPr>
              <w:t>Quinte</w:t>
            </w:r>
          </w:p>
          <w:p>
            <w:pPr>
              <w:pStyle w:val="T4dispositie"/>
              <w:jc w:val="start"/>
              <w:rPr>
                <w:lang w:val="nl-NL"/>
              </w:rPr>
            </w:pPr>
            <w:r>
              <w:rPr>
                <w:lang w:val="nl-NL"/>
              </w:rPr>
              <w:t>Octave</w:t>
            </w:r>
          </w:p>
          <w:p>
            <w:pPr>
              <w:pStyle w:val="T4dispositie"/>
              <w:jc w:val="start"/>
              <w:rPr>
                <w:lang w:val="nl-NL"/>
              </w:rPr>
            </w:pPr>
            <w:r>
              <w:rPr>
                <w:lang w:val="nl-NL"/>
              </w:rPr>
              <w:t>Trompete B/D</w:t>
            </w:r>
          </w:p>
        </w:tc>
        <w:tc>
          <w:tcPr>
            <w:tcW w:w="6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8' tr</w:t>
            </w:r>
          </w:p>
          <w:p>
            <w:pPr>
              <w:pStyle w:val="T4dispositie"/>
              <w:jc w:val="start"/>
              <w:rPr>
                <w:lang w:val="nl-NL"/>
              </w:rPr>
            </w:pPr>
            <w:r>
              <w:rPr>
                <w:lang w:val="nl-NL"/>
              </w:rPr>
              <w:t>4'</w:t>
            </w:r>
          </w:p>
          <w:p>
            <w:pPr>
              <w:pStyle w:val="T4dispositie"/>
              <w:jc w:val="start"/>
              <w:rPr>
                <w:lang w:val="nl-NL"/>
              </w:rPr>
            </w:pPr>
            <w:r>
              <w:rPr>
                <w:lang w:val="nl-NL"/>
              </w:rPr>
              <w:t>4' tr</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8'</w:t>
            </w:r>
          </w:p>
        </w:tc>
        <w:tc>
          <w:tcPr>
            <w:tcW w:w="1980" w:type="dxa"/>
            <w:tcBorders/>
          </w:tcPr>
          <w:p>
            <w:pPr>
              <w:pStyle w:val="T4dispositie"/>
              <w:jc w:val="start"/>
              <w:rPr>
                <w:lang w:val="nl-NL"/>
              </w:rPr>
            </w:pPr>
            <w:r>
              <w:rPr>
                <w:i/>
                <w:iCs/>
                <w:lang w:val="nl-NL"/>
              </w:rPr>
              <w:t>Manuaal 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Hohlflaut B/D</w:t>
            </w:r>
          </w:p>
          <w:p>
            <w:pPr>
              <w:pStyle w:val="T4dispositie"/>
              <w:jc w:val="start"/>
              <w:rPr>
                <w:lang w:val="nl-NL"/>
              </w:rPr>
            </w:pPr>
            <w:r>
              <w:rPr>
                <w:lang w:val="nl-NL"/>
              </w:rPr>
              <w:t>Fernflaut D</w:t>
            </w:r>
          </w:p>
          <w:p>
            <w:pPr>
              <w:pStyle w:val="T4dispositie"/>
              <w:jc w:val="start"/>
              <w:rPr>
                <w:lang w:val="nl-NL"/>
              </w:rPr>
            </w:pPr>
            <w:r>
              <w:rPr>
                <w:lang w:val="nl-NL"/>
              </w:rPr>
              <w:t>Roerfluit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431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dubbele vouw</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Het pijpwerk staat opgesteld op een C- en Cis-lade. Op de C-lade bevindt zich het pijpwerk, in hele tonen opgesteld, van C-b</w:t>
      </w:r>
      <w:r>
        <w:rPr>
          <w:vertAlign w:val="superscript"/>
          <w:lang w:val="nl-NL"/>
        </w:rPr>
        <w:t>2</w:t>
      </w:r>
      <w:r>
        <w:rPr>
          <w:lang w:val="nl-NL"/>
        </w:rPr>
        <w:t>, op de Cis-lade bevindt zich in hele tonen opgesteld het pijpwerk van Cis-h</w:t>
      </w:r>
      <w:r>
        <w:rPr>
          <w:vertAlign w:val="superscript"/>
          <w:lang w:val="nl-NL"/>
        </w:rPr>
        <w:t>2</w:t>
      </w:r>
      <w:r>
        <w:rPr>
          <w:lang w:val="nl-NL"/>
        </w:rPr>
        <w:t xml:space="preserve"> en het chromatisch opgestelde pijpwerk vanaf c</w:t>
      </w:r>
      <w:r>
        <w:rPr>
          <w:vertAlign w:val="superscript"/>
          <w:lang w:val="nl-NL"/>
        </w:rPr>
        <w:t>2</w:t>
      </w:r>
      <w:r>
        <w:rPr>
          <w:lang w:val="nl-NL"/>
        </w:rPr>
        <w:t>.</w:t>
      </w:r>
    </w:p>
    <w:p>
      <w:pPr>
        <w:pStyle w:val="T1"/>
        <w:jc w:val="start"/>
        <w:rPr>
          <w:lang w:val="nl-NL"/>
        </w:rPr>
      </w:pPr>
      <w:r>
        <w:rPr>
          <w:lang w:val="nl-NL"/>
        </w:rPr>
        <w:t>Op deze manier is de C-lade die zich aan de klavierzijde bevindt iets minder breed om meer ruimte te creëren voor de toets-en registermechanieken. De laden zijn voorzien van afzonderlijke cancellen voor beide werken die om-en-om geplaatst zijn. De drie registers van het Pos , geplaatst op de cancellen van het Pos, kunnen ook op het HW klinken doordat vlak naast elke cancel van het HW een smalle cancel aanwezig is die zijn wind krijgt door het openen van het ventiel van het HW en in verbinding staat met de ernaast liggende cancel van het Pos.</w:t>
      </w:r>
    </w:p>
    <w:p>
      <w:pPr>
        <w:pStyle w:val="T1"/>
        <w:jc w:val="start"/>
        <w:rPr/>
      </w:pPr>
      <w:r>
        <w:rPr>
          <w:lang w:val="nl-NL"/>
        </w:rPr>
        <w:t>C-E van de Principal 8' zijn van naaldhout, open, en bevinden zich liggend onder de lade; F-dis</w:t>
      </w:r>
      <w:r>
        <w:rPr>
          <w:vertAlign w:val="superscript"/>
          <w:lang w:val="nl-NL"/>
        </w:rPr>
        <w:t>2</w:t>
      </w:r>
      <w:r>
        <w:rPr>
          <w:lang w:val="nl-NL"/>
        </w:rPr>
        <w:t xml:space="preserve"> staan zich in het front, het vervolg staat op de lade en heeft geperste labia en stemkrullen. C-H van de Hohlflaut 8' zijn C-H van naaldhout, gedekt, het vervolg is van metaal en behalve de pijp op c voorzien van geperste labia en kastbaarden. De conische Fernflaut 8' is van metaal met geritste labia en zijbaarden; c</w:t>
      </w:r>
      <w:r>
        <w:rPr>
          <w:vertAlign w:val="superscript"/>
          <w:lang w:val="nl-NL"/>
        </w:rPr>
        <w:t>1</w:t>
      </w:r>
      <w:r>
        <w:rPr>
          <w:lang w:val="nl-NL"/>
        </w:rPr>
        <w:t>-h</w:t>
      </w:r>
      <w:r>
        <w:rPr>
          <w:vertAlign w:val="superscript"/>
          <w:lang w:val="nl-NL"/>
        </w:rPr>
        <w:t>1</w:t>
      </w:r>
      <w:r>
        <w:rPr>
          <w:lang w:val="nl-NL"/>
        </w:rPr>
        <w:t xml:space="preserve"> hebben expressions, de overige pijpen stemkrullen. De Octave 4' is van metaal met geperste labia ; C-Dis en c-g</w:t>
      </w:r>
      <w:r>
        <w:rPr>
          <w:vertAlign w:val="superscript"/>
          <w:lang w:val="nl-NL"/>
        </w:rPr>
        <w:t>2</w:t>
      </w:r>
      <w:r>
        <w:rPr>
          <w:lang w:val="nl-NL"/>
        </w:rPr>
        <w:t xml:space="preserve"> met expressions, de overige pijpen met stemkrullen. De metalen Roerfluit 4' is waarschijnlijk afkomstig uit de voorraad van de orgelbouwer. C-H gedekt, c-h met inwendige roeren, het vervolg conisch, open. De Quint 3' is van metaal met geperste labia, C-h</w:t>
      </w:r>
      <w:r>
        <w:rPr>
          <w:vertAlign w:val="superscript"/>
          <w:lang w:val="nl-NL"/>
        </w:rPr>
        <w:t>1</w:t>
      </w:r>
      <w:r>
        <w:rPr>
          <w:lang w:val="nl-NL"/>
        </w:rPr>
        <w:t xml:space="preserve"> met stemkrullen, het vervolg op lengte. De Waldflöte 2' is van metaal met geperste labia, C-g</w:t>
      </w:r>
      <w:r>
        <w:rPr>
          <w:vertAlign w:val="superscript"/>
          <w:lang w:val="nl-NL"/>
        </w:rPr>
        <w:t>1</w:t>
      </w:r>
      <w:r>
        <w:rPr>
          <w:lang w:val="nl-NL"/>
        </w:rPr>
        <w:t xml:space="preserve"> met van stemkrullen, het vervolg op lengte. De Trompete 8' heeft zinken stevels. De bekers voor C-H zijn van zink, de overige bekers zijn van metaal; er zijn vrijwel overal Duitse stemkrukken toegepast. Het pijpwerk stamt mogelijk grotendeels uit de bouwtijd.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character" w:styleId="BallontekstChar">
    <w:name w:val="Ballontekst Char"/>
    <w:basedOn w:val="Standaardalinealettertype"/>
    <w:qFormat/>
    <w:rPr>
      <w:rFonts w:ascii="Tahoma" w:hAnsi="Tahoma" w:cs="Tahoma"/>
      <w:sz w:val="16"/>
      <w:szCs w:val="16"/>
    </w:rPr>
  </w:style>
  <w:style w:type="character" w:styleId="Verwijzingopmerking">
    <w:name w:val="Verwijzing opmerking"/>
    <w:basedOn w:val="Standaardalinealettertype"/>
    <w:qFormat/>
    <w:rPr>
      <w:sz w:val="16"/>
      <w:szCs w:val="16"/>
    </w:rPr>
  </w:style>
  <w:style w:type="character" w:styleId="TekstopmerkingChar">
    <w:name w:val="Tekst opmerking Char"/>
    <w:basedOn w:val="Standaardalinealettertype"/>
    <w:qFormat/>
    <w:rPr>
      <w:rFonts w:ascii="Courier New" w:hAnsi="Courier New" w:cs="Courier New"/>
    </w:rPr>
  </w:style>
  <w:style w:type="character" w:styleId="OnderwerpvanopmerkingChar">
    <w:name w:val="Onderwerp van opmerking Char"/>
    <w:basedOn w:val="TekstopmerkingChar"/>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allontekst">
    <w:name w:val="Ballontekst"/>
    <w:basedOn w:val="Normal"/>
    <w:qFormat/>
    <w:pPr/>
    <w:rPr>
      <w:rFonts w:ascii="Tahoma" w:hAnsi="Tahoma" w:cs="Tahoma"/>
      <w:sz w:val="16"/>
      <w:szCs w:val="16"/>
    </w:rPr>
  </w:style>
  <w:style w:type="paragraph" w:styleId="Tekstopmerking">
    <w:name w:val="Tekst opmerking"/>
    <w:basedOn w:val="Normal"/>
    <w:qFormat/>
    <w:pPr/>
    <w:rPr>
      <w:sz w:val="20"/>
    </w:rPr>
  </w:style>
  <w:style w:type="paragraph" w:styleId="Onderwerpvanopmerking">
    <w:name w:val="Onderwerp van opmerking"/>
    <w:basedOn w:val="Tekstopmerking"/>
    <w:next w:val="Tekstopmerking"/>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2010-03-16T16:42:00Z</dcterms:created>
  <dc:creator>WS1</dc:creator>
  <dc:description/>
  <dc:language>en-US</dc:language>
  <cp:lastModifiedBy>NIvO</cp:lastModifiedBy>
  <cp:lastPrinted>2006-11-21T15:28:00Z</cp:lastPrinted>
  <dcterms:modified xsi:type="dcterms:W3CDTF">2010-03-16T16:42:00Z</dcterms:modified>
  <cp:revision>2</cp:revision>
  <dc:subject/>
  <dc:title>Sweykhuizen / 1883</dc:title>
</cp:coreProperties>
</file>