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Oudeschild / 1887</w:t>
      </w:r>
    </w:p>
    <w:p>
      <w:pPr>
        <w:pStyle w:val="Heading2"/>
        <w:ind w:start="0" w:end="0" w:hanging="0"/>
        <w:rPr>
          <w:i w:val="false"/>
          <w:i w:val="false"/>
          <w:iCs/>
        </w:rPr>
      </w:pPr>
      <w:r>
        <w:rPr>
          <w:i w:val="false"/>
          <w:iCs/>
        </w:rPr>
        <w:t>Hervormde Kerk</w:t>
      </w:r>
    </w:p>
    <w:p>
      <w:pPr>
        <w:pStyle w:val="T1"/>
        <w:jc w:val="start"/>
        <w:rPr>
          <w:i/>
          <w:i/>
          <w:iCs/>
          <w:lang w:val="nl-NL"/>
        </w:rPr>
      </w:pPr>
      <w:r>
        <w:rPr>
          <w:i/>
          <w:iCs/>
          <w:lang w:val="nl-NL"/>
        </w:rPr>
      </w:r>
    </w:p>
    <w:p>
      <w:pPr>
        <w:pStyle w:val="T1"/>
        <w:jc w:val="start"/>
        <w:rPr/>
      </w:pPr>
      <w:r>
        <w:rPr>
          <w:i/>
          <w:iCs/>
        </w:rPr>
        <w:t xml:space="preserve">Kerk gebouwd in 1650, met een dwarspand vergroot in 1740. Bij een verbouwing in 1878 van een blokbepleistering voorzien. </w:t>
      </w:r>
      <w:r>
        <w:rPr>
          <w:i/>
          <w:iCs/>
          <w:lang w:val="nl-NL"/>
        </w:rPr>
        <w:t>Houten geveltoren, na blikseminslag vernieuwd in 1903.</w:t>
      </w:r>
    </w:p>
    <w:p>
      <w:pPr>
        <w:pStyle w:val="T1"/>
        <w:jc w:val="start"/>
        <w:rPr/>
      </w:pPr>
      <w:r>
        <w:rPr>
          <w:i/>
          <w:iCs/>
        </w:rPr>
        <w:t xml:space="preserve">Kansel en tiengebodenbord uit de l7e eeuw. </w:t>
      </w:r>
      <w:r>
        <w:rPr>
          <w:i/>
          <w:iCs/>
          <w:lang w:val="nl-NL"/>
        </w:rPr>
        <w:t>Koperen kronen geschonken door Michiel Adriaansz. De Ruyter en Cornelis Tromp (1677 en 1678).</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lang w:val="nl-NL"/>
        </w:rPr>
      </w:pPr>
      <w:r>
        <w:rPr>
          <w:rFonts w:cs="Times New Roman" w:ascii="Times New Roman" w:hAnsi="Times New Roman"/>
          <w:i/>
          <w:iCs/>
          <w:spacing w:val="-3"/>
          <w:lang w:val="nl-NL"/>
        </w:rPr>
      </w:r>
    </w:p>
    <w:p>
      <w:pPr>
        <w:pStyle w:val="T1"/>
        <w:jc w:val="start"/>
        <w:rPr>
          <w:lang w:val="nl-NL"/>
        </w:rPr>
      </w:pPr>
      <w:r>
        <w:rPr>
          <w:lang w:val="nl-NL"/>
        </w:rPr>
        <w:t>Kas: 1887 (front)</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lang w:val="nl-NL"/>
        </w:rPr>
      </w:pPr>
      <w:r>
        <w:rPr>
          <w:lang w:val="nl-NL"/>
        </w:rPr>
        <w:t>Een navolging van een front van het huis Van Dam, dat voor het eerst was toegepast in Oudwoude in 1856. Achter dit front, waarvan de frontpijpen houten imitaties van metalen pijpen zijn, stond van 1888 tot 1982 een harmonium.</w:t>
      </w:r>
    </w:p>
    <w:p>
      <w:pPr>
        <w:pStyle w:val="T2Kunst"/>
        <w:jc w:val="start"/>
        <w:rPr/>
      </w:pPr>
      <w:r>
        <w:rPr>
          <w:lang w:val="nl-NL"/>
        </w:rPr>
        <w:t xml:space="preserve">De uitvoering is uiterst sober gehouden. </w:t>
      </w:r>
      <w:r>
        <w:rPr/>
        <w:t xml:space="preserve">Simpele ornamenten bij de pijpvoeten, bestaand uit herhaalde motieven, zeer eenvoudige bovenblinderingen. Op de kappen van de torens en op de buitenste stijlen zijn kleine vazen als bekroning geplaatst. </w:t>
      </w:r>
      <w:r>
        <w:rPr>
          <w:lang w:val="nl-NL"/>
        </w:rPr>
        <w:t>De vleugels bestaan uit vrij brede vlakke banden in een voluutachtige vorm, onderaan eindigend in een krul, waaraan minuscule blaadjes ontspringen, al met al een reductie tot het meest noodzakelijke van dit meestal zeer expressief uitgevoerd ornament. Aardig zijn daarentegen de vrij gedetailleerd uitgewerkte consoles onder de twee ronde torens, zonder twijfel het mooiste ornament in dit front, thans echter vanuit de kerk nauwelijks zichtbaar nadat de wand onder het orgel naar voren is verplaatst om de zaalruimte onder de orgelgalerij te vergroten. Vermeldenswaard is tenslotte ook nog het ornament dat midden op de bovenlijst van het middenveld is aangebracht, met symbolen in een cirkel.</w:t>
      </w:r>
    </w:p>
    <w:p>
      <w:pPr>
        <w:pStyle w:val="T2Kunst"/>
        <w:jc w:val="start"/>
        <w:rPr>
          <w:lang w:val="nl-NL"/>
        </w:rPr>
      </w:pPr>
      <w:r>
        <w:rPr>
          <w:lang w:val="nl-NL"/>
        </w:rPr>
      </w:r>
    </w:p>
    <w:p>
      <w:pPr>
        <w:pStyle w:val="T3Lit"/>
        <w:rPr>
          <w:b/>
          <w:b/>
          <w:bCs/>
        </w:rPr>
      </w:pPr>
      <w:r>
        <w:rPr>
          <w:b/>
          <w:bCs/>
        </w:rPr>
        <w:t>Literatuur</w:t>
      </w:r>
    </w:p>
    <w:p>
      <w:pPr>
        <w:pStyle w:val="T3Lit"/>
        <w:rPr/>
      </w:pPr>
      <w:r>
        <w:rPr>
          <w:lang w:val="nl-NL"/>
        </w:rPr>
        <w:t xml:space="preserve">C. Hoogerheide, </w:t>
      </w:r>
      <w:r>
        <w:rPr>
          <w:i/>
          <w:iCs/>
          <w:lang w:val="nl-NL"/>
        </w:rPr>
        <w:t>Het Zeemanskerkje van Oudeschild</w:t>
      </w:r>
      <w:r>
        <w:rPr>
          <w:lang w:val="nl-NL"/>
        </w:rPr>
        <w:t>. Z.p., 2004, 57.</w:t>
      </w:r>
    </w:p>
    <w:p>
      <w:pPr>
        <w:pStyle w:val="T3Lit"/>
        <w:rPr/>
      </w:pPr>
      <w:r>
        <w:rPr>
          <w:i/>
          <w:iCs/>
          <w:lang w:val="nl-NL"/>
        </w:rPr>
        <w:t>De Harp</w:t>
      </w:r>
      <w:r>
        <w:rPr>
          <w:lang w:val="nl-NL"/>
        </w:rPr>
        <w:t>, 26/2 (februari 1931), 15 (betreft Wijngaarden, Hervormde Kerk).</w:t>
      </w:r>
    </w:p>
    <w:p>
      <w:pPr>
        <w:pStyle w:val="T3Lit"/>
        <w:rPr>
          <w:lang w:val="nl-NL"/>
        </w:rPr>
      </w:pPr>
      <w:r>
        <w:rPr>
          <w:lang w:val="nl-NL"/>
        </w:rPr>
      </w:r>
    </w:p>
    <w:p>
      <w:pPr>
        <w:pStyle w:val="T3Lit"/>
        <w:rPr>
          <w:b/>
          <w:b/>
          <w:bCs/>
        </w:rPr>
      </w:pPr>
      <w:r>
        <w:rPr>
          <w:b/>
          <w:bCs/>
        </w:rPr>
        <w:t>Niet gepubliceerde bronnen</w:t>
      </w:r>
    </w:p>
    <w:p>
      <w:pPr>
        <w:pStyle w:val="T3Lit"/>
        <w:rPr>
          <w:lang w:val="nl-NL"/>
        </w:rPr>
      </w:pPr>
      <w:r>
        <w:rPr>
          <w:lang w:val="nl-NL"/>
        </w:rPr>
        <w:t>Archief Bakker &amp; Timmenga, Leeuwarden, HCL.</w:t>
      </w:r>
    </w:p>
    <w:p>
      <w:pPr>
        <w:pStyle w:val="T3Lit"/>
        <w:rPr>
          <w:lang w:val="nl-NL"/>
        </w:rPr>
      </w:pPr>
      <w:r>
        <w:rPr>
          <w:lang w:val="nl-NL"/>
        </w:rPr>
        <w:t>Handgeschreven historisch overzicht L. Schouten, 1983.</w:t>
      </w:r>
    </w:p>
    <w:p>
      <w:pPr>
        <w:pStyle w:val="T3Lit"/>
        <w:rPr/>
      </w:pPr>
      <w:r>
        <w:rPr/>
        <w:t>Mondelinge informatie D. Wassink.</w:t>
      </w:r>
    </w:p>
    <w:p>
      <w:pPr>
        <w:pStyle w:val="T3Lit"/>
        <w:rPr/>
      </w:pPr>
      <w:r>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T.C. de Wijn en M.C. Blom (front)</w:t>
      </w:r>
    </w:p>
    <w:p>
      <w:pPr>
        <w:pStyle w:val="T1"/>
        <w:jc w:val="start"/>
        <w:rPr>
          <w:lang w:val="nl-NL"/>
        </w:rPr>
      </w:pPr>
      <w:r>
        <w:rPr>
          <w:lang w:val="nl-NL"/>
        </w:rPr>
        <w:t>2. Bakker &amp; Timmenga (binnenwerk)</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1. 1887</w:t>
      </w:r>
    </w:p>
    <w:p>
      <w:pPr>
        <w:pStyle w:val="T1"/>
        <w:jc w:val="start"/>
        <w:rPr>
          <w:lang w:val="nl-NL"/>
        </w:rPr>
      </w:pPr>
      <w:r>
        <w:rPr>
          <w:lang w:val="nl-NL"/>
        </w:rPr>
        <w:t>2. 1906</w:t>
      </w:r>
    </w:p>
    <w:p>
      <w:pPr>
        <w:pStyle w:val="T1"/>
        <w:jc w:val="start"/>
        <w:rPr>
          <w:lang w:val="nl-NL"/>
        </w:rPr>
      </w:pPr>
      <w:r>
        <w:rPr>
          <w:lang w:val="nl-NL"/>
        </w:rPr>
      </w:r>
    </w:p>
    <w:p>
      <w:pPr>
        <w:pStyle w:val="T1"/>
        <w:jc w:val="start"/>
        <w:rPr>
          <w:lang w:val="nl-NL"/>
        </w:rPr>
      </w:pPr>
      <w:r>
        <w:rPr>
          <w:lang w:val="nl-NL"/>
        </w:rPr>
        <w:t>Oorspronkelijke locatie binnenwerk</w:t>
      </w:r>
    </w:p>
    <w:p>
      <w:pPr>
        <w:pStyle w:val="T1"/>
        <w:jc w:val="start"/>
        <w:rPr>
          <w:lang w:val="nl-NL"/>
        </w:rPr>
      </w:pPr>
      <w:r>
        <w:rPr>
          <w:lang w:val="nl-NL"/>
        </w:rPr>
        <w:t>’</w:t>
      </w:r>
      <w:r>
        <w:rPr>
          <w:lang w:val="nl-NL"/>
        </w:rPr>
        <w:t>s-Gravenzande, kerkgebouw Evangelische Unie</w:t>
      </w:r>
    </w:p>
    <w:p>
      <w:pPr>
        <w:pStyle w:val="T1"/>
        <w:jc w:val="start"/>
        <w:rPr>
          <w:lang w:val="nl-NL"/>
        </w:rPr>
      </w:pPr>
      <w:r>
        <w:rPr>
          <w:lang w:val="nl-NL"/>
        </w:rPr>
        <w:t xml:space="preserve"> </w:t>
      </w:r>
    </w:p>
    <w:p>
      <w:pPr>
        <w:pStyle w:val="T1"/>
        <w:jc w:val="start"/>
        <w:rPr/>
      </w:pPr>
      <w:r>
        <w:rPr/>
        <w:t>Dispositie 1906 volgens bestek</w:t>
      </w:r>
    </w:p>
    <w:tbl>
      <w:tblPr>
        <w:tblW w:w="2112" w:type="dxa"/>
        <w:jc w:val="start"/>
        <w:tblInd w:w="0" w:type="dxa"/>
        <w:tblLayout w:type="fixed"/>
        <w:tblCellMar>
          <w:top w:w="0" w:type="dxa"/>
          <w:start w:w="70" w:type="dxa"/>
          <w:bottom w:w="0" w:type="dxa"/>
          <w:end w:w="70" w:type="dxa"/>
        </w:tblCellMar>
      </w:tblPr>
      <w:tblGrid>
        <w:gridCol w:w="1737"/>
        <w:gridCol w:w="375"/>
      </w:tblGrid>
      <w:tr>
        <w:trPr/>
        <w:tc>
          <w:tcPr>
            <w:tcW w:w="1737" w:type="dxa"/>
            <w:tcBorders/>
          </w:tcPr>
          <w:p>
            <w:pPr>
              <w:pStyle w:val="T4dispositie"/>
              <w:rPr>
                <w:i/>
                <w:i/>
                <w:iCs/>
              </w:rPr>
            </w:pPr>
            <w:r>
              <w:rPr>
                <w:i/>
                <w:iCs/>
              </w:rPr>
              <w:t>Manuaal</w:t>
            </w:r>
          </w:p>
          <w:p>
            <w:pPr>
              <w:pStyle w:val="T4dispositie"/>
              <w:rPr>
                <w:lang w:val="fr-FR"/>
              </w:rPr>
            </w:pPr>
            <w:r>
              <w:rPr>
                <w:lang w:val="fr-FR"/>
              </w:rPr>
              <w:t>Prestant</w:t>
            </w:r>
          </w:p>
          <w:p>
            <w:pPr>
              <w:pStyle w:val="T4dispositie"/>
              <w:rPr>
                <w:lang w:val="fr-FR"/>
              </w:rPr>
            </w:pPr>
            <w:r>
              <w:rPr>
                <w:lang w:val="fr-FR"/>
              </w:rPr>
              <w:t>Bourdon</w:t>
            </w:r>
          </w:p>
          <w:p>
            <w:pPr>
              <w:pStyle w:val="T4dispositie"/>
              <w:rPr/>
            </w:pPr>
            <w:r>
              <w:rPr/>
              <w:t>Melophone</w:t>
            </w:r>
          </w:p>
          <w:p>
            <w:pPr>
              <w:pStyle w:val="T4dispositie"/>
              <w:rPr/>
            </w:pPr>
            <w:r>
              <w:rPr/>
              <w:t>Viola di Gamba</w:t>
            </w:r>
          </w:p>
          <w:p>
            <w:pPr>
              <w:pStyle w:val="T4dispositie"/>
              <w:rPr/>
            </w:pPr>
            <w:r>
              <w:rPr/>
              <w:t>Octaaf</w:t>
            </w:r>
          </w:p>
          <w:p>
            <w:pPr>
              <w:pStyle w:val="T4dispositie"/>
              <w:rPr/>
            </w:pPr>
            <w:r>
              <w:rPr/>
              <w:t>Fluit</w:t>
            </w:r>
          </w:p>
          <w:p>
            <w:pPr>
              <w:pStyle w:val="T4dispositie"/>
              <w:rPr/>
            </w:pPr>
            <w:r>
              <w:rPr/>
              <w:t>Octaaf</w:t>
            </w:r>
          </w:p>
          <w:p>
            <w:pPr>
              <w:pStyle w:val="T4dispositie"/>
              <w:rPr/>
            </w:pPr>
            <w:r>
              <w:rPr/>
              <w:t>open plaats</w:t>
            </w:r>
          </w:p>
        </w:tc>
        <w:tc>
          <w:tcPr>
            <w:tcW w:w="375" w:type="dxa"/>
            <w:tcBorders/>
          </w:tcPr>
          <w:p>
            <w:pPr>
              <w:pStyle w:val="T4dispositie"/>
              <w:snapToGrid w:val="false"/>
              <w:rPr/>
            </w:pPr>
            <w:r>
              <w:rPr/>
            </w:r>
          </w:p>
          <w:p>
            <w:pPr>
              <w:pStyle w:val="T4dispositie"/>
              <w:rPr/>
            </w:pPr>
            <w:r>
              <w:rPr/>
              <w:t>8'</w:t>
            </w:r>
          </w:p>
          <w:p>
            <w:pPr>
              <w:pStyle w:val="T4dispositie"/>
              <w:rPr/>
            </w:pPr>
            <w:r>
              <w:rPr/>
              <w:t>8'</w:t>
            </w:r>
          </w:p>
          <w:p>
            <w:pPr>
              <w:pStyle w:val="T4dispositie"/>
              <w:rPr/>
            </w:pPr>
            <w:r>
              <w:rPr/>
              <w:t>8'</w:t>
            </w:r>
          </w:p>
          <w:p>
            <w:pPr>
              <w:pStyle w:val="T4dispositie"/>
              <w:rPr/>
            </w:pPr>
            <w:r>
              <w:rPr/>
              <w:t>8'</w:t>
            </w:r>
          </w:p>
          <w:p>
            <w:pPr>
              <w:pStyle w:val="T4dispositie"/>
              <w:rPr/>
            </w:pPr>
            <w:r>
              <w:rPr/>
              <w:t>4'</w:t>
            </w:r>
          </w:p>
          <w:p>
            <w:pPr>
              <w:pStyle w:val="T4dispositie"/>
              <w:rPr/>
            </w:pPr>
            <w:r>
              <w:rPr/>
              <w:t>4'</w:t>
            </w:r>
          </w:p>
          <w:p>
            <w:pPr>
              <w:pStyle w:val="T4dispositie"/>
              <w:rPr/>
            </w:pPr>
            <w:r>
              <w:rPr/>
              <w:t>2'</w:t>
            </w:r>
          </w:p>
        </w:tc>
      </w:tr>
    </w:tbl>
    <w:p>
      <w:pPr>
        <w:pStyle w:val="T4dispositie"/>
        <w:rPr/>
      </w:pPr>
      <w:r>
        <w:rPr/>
      </w:r>
    </w:p>
    <w:p>
      <w:pPr>
        <w:pStyle w:val="T4dispositie"/>
        <w:rPr>
          <w:lang w:val="nl-NL"/>
        </w:rPr>
      </w:pPr>
      <w:r>
        <w:rPr>
          <w:lang w:val="nl-NL"/>
        </w:rPr>
        <w:t>ventiel</w:t>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Bakker &amp; Timmenga 1927 en 1928</w:t>
      </w:r>
    </w:p>
    <w:p>
      <w:pPr>
        <w:pStyle w:val="T1"/>
        <w:numPr>
          <w:ilvl w:val="0"/>
          <w:numId w:val="4"/>
        </w:numPr>
        <w:jc w:val="start"/>
        <w:rPr>
          <w:lang w:val="nl-NL"/>
        </w:rPr>
      </w:pPr>
      <w:r>
        <w:rPr>
          <w:lang w:val="nl-NL"/>
        </w:rPr>
        <w:t>reparaties wegens schade door kerkverwarming</w:t>
      </w:r>
    </w:p>
    <w:p>
      <w:pPr>
        <w:pStyle w:val="T1"/>
        <w:jc w:val="start"/>
        <w:rPr>
          <w:lang w:val="nl-NL"/>
        </w:rPr>
      </w:pPr>
      <w:r>
        <w:rPr>
          <w:lang w:val="nl-NL"/>
        </w:rPr>
      </w:r>
    </w:p>
    <w:p>
      <w:pPr>
        <w:pStyle w:val="T1"/>
        <w:jc w:val="start"/>
        <w:rPr/>
      </w:pPr>
      <w:r>
        <w:rPr/>
        <w:t>A. Standaart 1931</w:t>
      </w:r>
    </w:p>
    <w:p>
      <w:pPr>
        <w:pStyle w:val="T1"/>
        <w:numPr>
          <w:ilvl w:val="0"/>
          <w:numId w:val="4"/>
        </w:numPr>
        <w:jc w:val="start"/>
        <w:rPr>
          <w:lang w:val="nl-NL"/>
        </w:rPr>
      </w:pPr>
      <w:r>
        <w:rPr>
          <w:lang w:val="nl-NL"/>
        </w:rPr>
        <w:t>orgel overgeplaatst naar Hervormde Kerk, Wijngaarden</w:t>
      </w:r>
    </w:p>
    <w:p>
      <w:pPr>
        <w:pStyle w:val="T1"/>
        <w:jc w:val="start"/>
        <w:rPr>
          <w:lang w:val="nl-NL"/>
        </w:rPr>
      </w:pPr>
      <w:r>
        <w:rPr>
          <w:lang w:val="nl-NL"/>
        </w:rPr>
      </w:r>
    </w:p>
    <w:p>
      <w:pPr>
        <w:pStyle w:val="T1"/>
        <w:jc w:val="start"/>
        <w:rPr>
          <w:lang w:val="nl-NL"/>
        </w:rPr>
      </w:pPr>
      <w:r>
        <w:rPr>
          <w:lang w:val="nl-NL"/>
        </w:rPr>
        <w:t>Onbekend(e) moment(en)</w:t>
      </w:r>
    </w:p>
    <w:p>
      <w:pPr>
        <w:pStyle w:val="T1"/>
        <w:numPr>
          <w:ilvl w:val="0"/>
          <w:numId w:val="4"/>
        </w:numPr>
        <w:jc w:val="start"/>
        <w:rPr>
          <w:lang w:val="nl-NL"/>
        </w:rPr>
      </w:pPr>
      <w:r>
        <w:rPr>
          <w:lang w:val="nl-NL"/>
        </w:rPr>
        <w:t>Tremolo toegevoegd</w:t>
      </w:r>
    </w:p>
    <w:p>
      <w:pPr>
        <w:pStyle w:val="T1"/>
        <w:numPr>
          <w:ilvl w:val="0"/>
          <w:numId w:val="4"/>
        </w:numPr>
        <w:jc w:val="start"/>
        <w:rPr>
          <w:lang w:val="nl-NL"/>
        </w:rPr>
      </w:pPr>
      <w:r>
        <w:rPr>
          <w:lang w:val="nl-NL"/>
        </w:rPr>
        <w:t>Ped + Bourdon 16'</w:t>
      </w:r>
    </w:p>
    <w:p>
      <w:pPr>
        <w:pStyle w:val="T1"/>
        <w:jc w:val="start"/>
        <w:rPr>
          <w:lang w:val="nl-NL"/>
        </w:rPr>
      </w:pPr>
      <w:r>
        <w:rPr>
          <w:lang w:val="nl-NL"/>
        </w:rPr>
      </w:r>
    </w:p>
    <w:p>
      <w:pPr>
        <w:pStyle w:val="T1"/>
        <w:jc w:val="start"/>
        <w:rPr>
          <w:lang w:val="nl-NL"/>
        </w:rPr>
      </w:pPr>
      <w:r>
        <w:rPr>
          <w:lang w:val="nl-NL"/>
        </w:rPr>
        <w:t>1971</w:t>
      </w:r>
    </w:p>
    <w:p>
      <w:pPr>
        <w:pStyle w:val="T1"/>
        <w:numPr>
          <w:ilvl w:val="0"/>
          <w:numId w:val="2"/>
        </w:numPr>
        <w:jc w:val="start"/>
        <w:rPr>
          <w:lang w:val="nl-NL"/>
        </w:rPr>
      </w:pPr>
      <w:r>
        <w:rPr>
          <w:lang w:val="nl-NL"/>
        </w:rPr>
        <w:t>orgel verbouwd</w:t>
      </w:r>
    </w:p>
    <w:p>
      <w:pPr>
        <w:pStyle w:val="T1"/>
        <w:numPr>
          <w:ilvl w:val="0"/>
          <w:numId w:val="2"/>
        </w:numPr>
        <w:jc w:val="start"/>
        <w:rPr>
          <w:lang w:val="nl-NL"/>
        </w:rPr>
      </w:pPr>
      <w:r>
        <w:rPr>
          <w:lang w:val="nl-NL"/>
        </w:rPr>
        <w:t>windlade ingericht voor zeven gehalveerde registers</w:t>
      </w:r>
    </w:p>
    <w:p>
      <w:pPr>
        <w:pStyle w:val="T1"/>
        <w:numPr>
          <w:ilvl w:val="0"/>
          <w:numId w:val="2"/>
        </w:numPr>
        <w:jc w:val="start"/>
        <w:rPr>
          <w:lang w:val="nl-NL"/>
        </w:rPr>
      </w:pPr>
      <w:r>
        <w:rPr>
          <w:lang w:val="nl-NL"/>
        </w:rPr>
        <w:t>alle pijpwerk 1906 vervangen door materiaal van heterogene herkomst</w:t>
      </w:r>
    </w:p>
    <w:p>
      <w:pPr>
        <w:pStyle w:val="T1"/>
        <w:jc w:val="start"/>
        <w:rPr>
          <w:lang w:val="nl-NL"/>
        </w:rPr>
      </w:pPr>
      <w:r>
        <w:rPr>
          <w:lang w:val="nl-NL"/>
        </w:rPr>
      </w:r>
    </w:p>
    <w:p>
      <w:pPr>
        <w:pStyle w:val="T1"/>
        <w:jc w:val="start"/>
        <w:rPr/>
      </w:pPr>
      <w:r>
        <w:rPr/>
        <w:t xml:space="preserve">Dispositie 1971 </w:t>
      </w:r>
    </w:p>
    <w:tbl>
      <w:tblPr>
        <w:tblW w:w="2764" w:type="dxa"/>
        <w:jc w:val="start"/>
        <w:tblInd w:w="0" w:type="dxa"/>
        <w:tblLayout w:type="fixed"/>
        <w:tblCellMar>
          <w:top w:w="0" w:type="dxa"/>
          <w:start w:w="70" w:type="dxa"/>
          <w:bottom w:w="0" w:type="dxa"/>
          <w:end w:w="70" w:type="dxa"/>
        </w:tblCellMar>
      </w:tblPr>
      <w:tblGrid>
        <w:gridCol w:w="2055"/>
        <w:gridCol w:w="709"/>
      </w:tblGrid>
      <w:tr>
        <w:trPr/>
        <w:tc>
          <w:tcPr>
            <w:tcW w:w="2055" w:type="dxa"/>
            <w:tcBorders/>
          </w:tcPr>
          <w:p>
            <w:pPr>
              <w:pStyle w:val="T4dispositie"/>
              <w:rPr>
                <w:i/>
                <w:i/>
                <w:iCs/>
                <w:lang w:val="fr-FR"/>
              </w:rPr>
            </w:pPr>
            <w:r>
              <w:rPr>
                <w:i/>
                <w:iCs/>
                <w:lang w:val="fr-FR"/>
              </w:rPr>
              <w:t>Manuaal</w:t>
            </w:r>
          </w:p>
          <w:p>
            <w:pPr>
              <w:pStyle w:val="T4dispositie"/>
              <w:rPr>
                <w:lang w:val="fr-FR"/>
              </w:rPr>
            </w:pPr>
            <w:r>
              <w:rPr>
                <w:lang w:val="fr-FR"/>
              </w:rPr>
              <w:t>Prestant B/D</w:t>
            </w:r>
          </w:p>
          <w:p>
            <w:pPr>
              <w:pStyle w:val="T4dispositie"/>
              <w:rPr>
                <w:lang w:val="fr-FR"/>
              </w:rPr>
            </w:pPr>
            <w:r>
              <w:rPr>
                <w:lang w:val="fr-FR"/>
              </w:rPr>
              <w:t>Bourdon B/D</w:t>
            </w:r>
          </w:p>
          <w:p>
            <w:pPr>
              <w:pStyle w:val="T4dispositie"/>
              <w:rPr/>
            </w:pPr>
            <w:r>
              <w:rPr/>
              <w:t>Viola di Gamba B/D</w:t>
            </w:r>
          </w:p>
          <w:p>
            <w:pPr>
              <w:pStyle w:val="T4dispositie"/>
              <w:rPr>
                <w:lang w:val="nl-NL"/>
              </w:rPr>
            </w:pPr>
            <w:r>
              <w:rPr>
                <w:lang w:val="nl-NL"/>
              </w:rPr>
              <w:t>Octaaf B/D</w:t>
            </w:r>
          </w:p>
          <w:p>
            <w:pPr>
              <w:pStyle w:val="T4dispositie"/>
              <w:rPr>
                <w:lang w:val="nl-NL"/>
              </w:rPr>
            </w:pPr>
            <w:r>
              <w:rPr>
                <w:lang w:val="nl-NL"/>
              </w:rPr>
              <w:t>Octaaffluit B/D</w:t>
            </w:r>
          </w:p>
          <w:p>
            <w:pPr>
              <w:pStyle w:val="T4dispositie"/>
              <w:rPr>
                <w:lang w:val="nl-NL"/>
              </w:rPr>
            </w:pPr>
            <w:r>
              <w:rPr>
                <w:lang w:val="nl-NL"/>
              </w:rPr>
              <w:t>Quint B/D</w:t>
            </w:r>
          </w:p>
          <w:p>
            <w:pPr>
              <w:pStyle w:val="T4dispositie"/>
              <w:rPr>
                <w:lang w:val="nl-NL"/>
              </w:rPr>
            </w:pPr>
            <w:r>
              <w:rPr>
                <w:lang w:val="nl-NL"/>
              </w:rPr>
              <w:t>Terts B/D</w:t>
            </w:r>
          </w:p>
        </w:tc>
        <w:tc>
          <w:tcPr>
            <w:tcW w:w="709"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1 3/5'</w:t>
            </w:r>
          </w:p>
        </w:tc>
      </w:tr>
    </w:tbl>
    <w:p>
      <w:pPr>
        <w:pStyle w:val="T4dispositie"/>
        <w:rPr>
          <w:lang w:val="nl-NL"/>
        </w:rPr>
      </w:pPr>
      <w:r>
        <w:rPr>
          <w:lang w:val="nl-NL"/>
        </w:rPr>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L. Schouten met medewerking van Mense Ruiter Orgelmakers 1983</w:t>
      </w:r>
    </w:p>
    <w:p>
      <w:pPr>
        <w:pStyle w:val="T1"/>
        <w:numPr>
          <w:ilvl w:val="0"/>
          <w:numId w:val="3"/>
        </w:numPr>
        <w:jc w:val="start"/>
        <w:rPr>
          <w:lang w:val="nl-NL"/>
        </w:rPr>
      </w:pPr>
      <w:r>
        <w:rPr>
          <w:lang w:val="nl-NL"/>
        </w:rPr>
        <w:t>orgel na aankoop hersteld en geplaatst in Zeemanskerk Oudeschild achter het aldaar aanwezige front</w:t>
      </w:r>
    </w:p>
    <w:p>
      <w:pPr>
        <w:pStyle w:val="T1"/>
        <w:numPr>
          <w:ilvl w:val="0"/>
          <w:numId w:val="3"/>
        </w:numPr>
        <w:jc w:val="start"/>
        <w:rPr>
          <w:lang w:val="nl-NL"/>
        </w:rPr>
      </w:pPr>
      <w:r>
        <w:rPr>
          <w:lang w:val="nl-NL"/>
        </w:rPr>
        <w:t>orgelkas deels vernieuwd; op middenveld een bovenveld met zinken pijpen geplaatst</w:t>
      </w:r>
    </w:p>
    <w:p>
      <w:pPr>
        <w:pStyle w:val="T1"/>
        <w:numPr>
          <w:ilvl w:val="0"/>
          <w:numId w:val="3"/>
        </w:numPr>
        <w:jc w:val="start"/>
        <w:rPr>
          <w:lang w:val="nl-NL"/>
        </w:rPr>
      </w:pPr>
      <w:r>
        <w:rPr>
          <w:lang w:val="nl-NL"/>
        </w:rPr>
        <w:t>windlade hersteld, nieuwe registerknoppen met opschriften aangebracht</w:t>
      </w:r>
    </w:p>
    <w:p>
      <w:pPr>
        <w:pStyle w:val="T1"/>
        <w:numPr>
          <w:ilvl w:val="0"/>
          <w:numId w:val="3"/>
        </w:numPr>
        <w:jc w:val="start"/>
        <w:rPr>
          <w:lang w:val="nl-NL"/>
        </w:rPr>
      </w:pPr>
      <w:r>
        <w:rPr>
          <w:lang w:val="nl-NL"/>
        </w:rPr>
        <w:t>dispositie gewijzigd, intonatie herzien</w:t>
      </w:r>
    </w:p>
    <w:p>
      <w:pPr>
        <w:pStyle w:val="T1"/>
        <w:jc w:val="start"/>
        <w:rPr>
          <w:lang w:val="nl-NL"/>
        </w:rPr>
      </w:pPr>
      <w:r>
        <w:rPr>
          <w:lang w:val="nl-NL"/>
        </w:rPr>
      </w:r>
    </w:p>
    <w:p>
      <w:pPr>
        <w:pStyle w:val="T1"/>
        <w:jc w:val="start"/>
        <w:rPr>
          <w:lang w:val="fr-FR"/>
        </w:rPr>
      </w:pPr>
      <w:r>
        <w:rPr>
          <w:lang w:val="fr-FR"/>
        </w:rPr>
        <w:t>Dispositie 1983</w:t>
      </w:r>
    </w:p>
    <w:tbl>
      <w:tblPr>
        <w:tblW w:w="2764" w:type="dxa"/>
        <w:jc w:val="start"/>
        <w:tblInd w:w="0" w:type="dxa"/>
        <w:tblLayout w:type="fixed"/>
        <w:tblCellMar>
          <w:top w:w="0" w:type="dxa"/>
          <w:start w:w="70" w:type="dxa"/>
          <w:bottom w:w="0" w:type="dxa"/>
          <w:end w:w="70" w:type="dxa"/>
        </w:tblCellMar>
      </w:tblPr>
      <w:tblGrid>
        <w:gridCol w:w="2055"/>
        <w:gridCol w:w="709"/>
      </w:tblGrid>
      <w:tr>
        <w:trPr/>
        <w:tc>
          <w:tcPr>
            <w:tcW w:w="2055" w:type="dxa"/>
            <w:tcBorders/>
          </w:tcPr>
          <w:p>
            <w:pPr>
              <w:pStyle w:val="T4dispositie"/>
              <w:rPr>
                <w:i/>
                <w:i/>
                <w:iCs/>
                <w:lang w:val="en-GB"/>
              </w:rPr>
            </w:pPr>
            <w:r>
              <w:rPr>
                <w:i/>
                <w:iCs/>
                <w:lang w:val="en-GB"/>
              </w:rPr>
              <w:t>Manuaal</w:t>
            </w:r>
          </w:p>
          <w:p>
            <w:pPr>
              <w:pStyle w:val="T4dispositie"/>
              <w:rPr>
                <w:lang w:val="en-GB"/>
              </w:rPr>
            </w:pPr>
            <w:r>
              <w:rPr>
                <w:lang w:val="en-GB"/>
              </w:rPr>
              <w:t>Prestant D</w:t>
            </w:r>
          </w:p>
          <w:p>
            <w:pPr>
              <w:pStyle w:val="T4dispositie"/>
              <w:rPr>
                <w:lang w:val="en-GB"/>
              </w:rPr>
            </w:pPr>
            <w:r>
              <w:rPr>
                <w:lang w:val="en-GB"/>
              </w:rPr>
              <w:t>Holpijp</w:t>
            </w:r>
          </w:p>
          <w:p>
            <w:pPr>
              <w:pStyle w:val="T4dispositie"/>
              <w:rPr/>
            </w:pPr>
            <w:r>
              <w:rPr/>
              <w:t>Viola di Gamba</w:t>
            </w:r>
          </w:p>
          <w:p>
            <w:pPr>
              <w:pStyle w:val="T4dispositie"/>
              <w:rPr>
                <w:lang w:val="en-GB"/>
              </w:rPr>
            </w:pPr>
            <w:r>
              <w:rPr>
                <w:lang w:val="en-GB"/>
              </w:rPr>
              <w:t>Octaaf</w:t>
            </w:r>
          </w:p>
          <w:p>
            <w:pPr>
              <w:pStyle w:val="T4dispositie"/>
              <w:rPr>
                <w:lang w:val="en-GB"/>
              </w:rPr>
            </w:pPr>
            <w:r>
              <w:rPr>
                <w:lang w:val="en-GB"/>
              </w:rPr>
              <w:t>Fluit</w:t>
            </w:r>
          </w:p>
          <w:p>
            <w:pPr>
              <w:pStyle w:val="T4dispositie"/>
              <w:rPr>
                <w:lang w:val="en-GB"/>
              </w:rPr>
            </w:pPr>
            <w:r>
              <w:rPr>
                <w:lang w:val="en-GB"/>
              </w:rPr>
              <w:t>Octaaf</w:t>
            </w:r>
          </w:p>
          <w:p>
            <w:pPr>
              <w:pStyle w:val="T4dispositie"/>
              <w:rPr>
                <w:lang w:val="en-GB"/>
              </w:rPr>
            </w:pPr>
            <w:r>
              <w:rPr>
                <w:lang w:val="en-GB"/>
              </w:rPr>
              <w:t>Cornet D</w:t>
            </w:r>
          </w:p>
          <w:p>
            <w:pPr>
              <w:pStyle w:val="T4dispositie"/>
              <w:rPr>
                <w:lang w:val="nl-NL"/>
              </w:rPr>
            </w:pPr>
            <w:r>
              <w:rPr>
                <w:lang w:val="nl-NL"/>
              </w:rPr>
              <w:t>twee open plaatsen</w:t>
            </w:r>
          </w:p>
        </w:tc>
        <w:tc>
          <w:tcPr>
            <w:tcW w:w="709"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tc>
      </w:tr>
    </w:tbl>
    <w:p>
      <w:pPr>
        <w:pStyle w:val="T4dispositie"/>
        <w:rPr>
          <w:lang w:val="nl-NL"/>
        </w:rPr>
      </w:pPr>
      <w:r>
        <w:rPr>
          <w:lang w:val="nl-NL"/>
        </w:rPr>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5"/>
        </w:numPr>
        <w:jc w:val="start"/>
        <w:rPr>
          <w:lang w:val="nl-NL"/>
        </w:rPr>
      </w:pPr>
      <w:r>
        <w:rPr>
          <w:lang w:val="nl-NL"/>
        </w:rPr>
        <w:t>Prestant D 8' aangevuld met basgedeelte</w:t>
      </w:r>
    </w:p>
    <w:p>
      <w:pPr>
        <w:pStyle w:val="T1"/>
        <w:jc w:val="start"/>
        <w:rPr>
          <w:lang w:val="nl-NL"/>
        </w:rPr>
      </w:pPr>
      <w:r>
        <w:rPr>
          <w:lang w:val="nl-NL"/>
        </w:rPr>
      </w:r>
    </w:p>
    <w:p>
      <w:pPr>
        <w:pStyle w:val="T1"/>
        <w:jc w:val="start"/>
        <w:rPr>
          <w:lang w:val="nl-NL"/>
        </w:rPr>
      </w:pPr>
      <w:r>
        <w:rPr>
          <w:lang w:val="nl-NL"/>
        </w:rPr>
        <w:t>D. Wassink 1997</w:t>
      </w:r>
    </w:p>
    <w:p>
      <w:pPr>
        <w:pStyle w:val="T1"/>
        <w:numPr>
          <w:ilvl w:val="0"/>
          <w:numId w:val="5"/>
        </w:numPr>
        <w:jc w:val="start"/>
        <w:rPr>
          <w:lang w:val="nl-NL"/>
        </w:rPr>
      </w:pPr>
      <w:r>
        <w:rPr>
          <w:lang w:val="nl-NL"/>
        </w:rPr>
        <w:t>+ Nasard 3', + Clarinet 8' op lege plaatsen</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Nasard</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Clarinet</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rPr>
        <w:t>c</w:t>
      </w:r>
      <w:r>
        <w:rPr>
          <w:sz w:val="20"/>
          <w:vertAlign w:val="superscript"/>
        </w:rPr>
        <w:t>1</w:t>
      </w:r>
      <w:r>
        <w:rPr>
          <w:sz w:val="20"/>
        </w:rPr>
        <w:t xml:space="preserve">   4 - 2 2/3 - 1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C-c</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regulateur</w:t>
      </w:r>
    </w:p>
    <w:p>
      <w:pPr>
        <w:pStyle w:val="T1"/>
        <w:jc w:val="start"/>
        <w:rPr>
          <w:lang w:val="nl-NL"/>
        </w:rPr>
      </w:pPr>
      <w:r>
        <w:rPr>
          <w:lang w:val="nl-NL"/>
        </w:rPr>
        <w:t>Winddruk</w:t>
      </w:r>
    </w:p>
    <w:p>
      <w:pPr>
        <w:pStyle w:val="T1"/>
        <w:jc w:val="start"/>
        <w:rPr>
          <w:lang w:val="nl-NL"/>
        </w:rPr>
      </w:pPr>
      <w:r>
        <w:rPr>
          <w:lang w:val="nl-NL"/>
        </w:rPr>
        <w:t>84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rPr>
      </w:pPr>
      <w:r>
        <w:rPr>
          <w:i/>
          <w:iCs/>
        </w:rPr>
      </w:r>
    </w:p>
    <w:p>
      <w:pPr>
        <w:pStyle w:val="T1"/>
        <w:jc w:val="start"/>
        <w:rPr/>
      </w:pPr>
      <w:r>
        <w:rPr/>
        <w:t>Nadat door de eigenschappen van het pedaalklavier en de windlade de orgelmakers Bakker &amp; Timmenga als mogelijke makers van het oorspronkelijke orgel in beeld waren gekomen, leidde een zoektocht in het archief van deze orgelmakers naar het verloren gewaande orgel van de Evangelische Unie te ’s-Gravenzande, waardoor het historisch overzicht kon worden gecompleteerd.</w:t>
      </w:r>
    </w:p>
    <w:p>
      <w:pPr>
        <w:pStyle w:val="T1"/>
        <w:jc w:val="start"/>
        <w:rPr/>
      </w:pPr>
      <w:r>
        <w:rPr>
          <w:lang w:val="nl-NL"/>
        </w:rPr>
        <w:t xml:space="preserve">Behalve de windlade, het handklavier, het pedaalklavier met walsbord en het registermechaniek is er van het Bakker &amp; Timmenga-orgel van 1906 niets bewaard gebleven. Het handklavier is een eiken staartklavier met celluloidbeleg op de ondertoetsen. </w:t>
      </w:r>
      <w:r>
        <w:rPr/>
        <w:t xml:space="preserve">De bakstukken zijn rechthoekig van vorm. </w:t>
      </w:r>
      <w:r>
        <w:rPr>
          <w:lang w:val="nl-NL"/>
        </w:rPr>
        <w:t>Het eiken pedaalklavier heeft korte boventoetsen van gelijke lengte.</w:t>
      </w:r>
    </w:p>
    <w:p>
      <w:pPr>
        <w:pStyle w:val="T1"/>
        <w:jc w:val="start"/>
        <w:rPr/>
      </w:pPr>
      <w:r>
        <w:rPr/>
        <w:t>De balg bevindt zich onder in de kas.</w:t>
      </w:r>
    </w:p>
    <w:p>
      <w:pPr>
        <w:pStyle w:val="T1"/>
        <w:jc w:val="start"/>
        <w:rPr/>
      </w:pPr>
      <w:r>
        <w:rPr/>
        <w:t xml:space="preserve">De windlade is van eiken, met mahonie stokken. </w:t>
      </w:r>
      <w:r>
        <w:rPr>
          <w:lang w:val="nl-NL"/>
        </w:rPr>
        <w:t>De ventielkast heeft drie opliggende voorslagen, vastgezet met messing proken. Als gevolg van de dispositiewijzigingen zijn aan de bovenzijde van de lade veel elementen vernieuwd. De cancelvolgorde is: f cis A G H dis g / f</w:t>
      </w:r>
      <w:r>
        <w:rPr>
          <w:vertAlign w:val="superscript"/>
          <w:lang w:val="nl-NL"/>
        </w:rPr>
        <w:t>3</w:t>
      </w:r>
      <w:r>
        <w:rPr>
          <w:lang w:val="nl-NL"/>
        </w:rPr>
        <w:t xml:space="preserve"> (hele tonen) a / F Dis Cis C D E Fis / b (hele tonen) e</w:t>
      </w:r>
      <w:r>
        <w:rPr>
          <w:vertAlign w:val="superscript"/>
          <w:lang w:val="nl-NL"/>
        </w:rPr>
        <w:t>3</w:t>
      </w:r>
      <w:r>
        <w:rPr>
          <w:lang w:val="nl-NL"/>
        </w:rPr>
        <w:t xml:space="preserve"> / gis e c Gis B d fis. De discanten in hele tonen aflopend. </w:t>
      </w:r>
      <w:r>
        <w:rPr/>
        <w:t>Aan de klavierzijde de cancel voor fis.</w:t>
      </w:r>
    </w:p>
    <w:p>
      <w:pPr>
        <w:pStyle w:val="T1"/>
        <w:jc w:val="start"/>
        <w:rPr>
          <w:lang w:val="nl-NL"/>
        </w:rPr>
      </w:pPr>
      <w:r>
        <w:rPr>
          <w:lang w:val="nl-NL"/>
        </w:rPr>
        <w:t>Boven bestek hadden Bakker &amp; Timmenga ook nog een gereserveerde discant-sleep aangebracht, bedoeld voor een Bourdon D 16'. Op die sleep staat nu de Cornet. De sleep van de Prestant is in 1906 als kantsleep gebouwd, en ook nu nog als zodanig aanwezig.</w:t>
      </w:r>
    </w:p>
    <w:p>
      <w:pPr>
        <w:pStyle w:val="T1"/>
        <w:jc w:val="start"/>
        <w:rPr/>
      </w:pPr>
      <w:r>
        <w:rPr>
          <w:lang w:val="nl-NL"/>
        </w:rPr>
        <w:t xml:space="preserve">De Prestant 8' heeft open houten pijpen voor C-H, open metalen pijpen voor c-cis¹, alles afgevoerd op laag gelegen pijpstokken, vóór de lade, het vervolg op de lade. De Holpijp heeft pijpen van Amerikaans grenen voor C-H, het vervolg is van spotted metaal, c-h met geperste labia, de discant met spitse labia, slagletters ‘Salicion.’. De Viola di Gamba is van C-H gecombineerd met de Holpijp, vanaf c pijpen van metaal en spotted metal, alles voorzien van freins. C-h van de Octaaf 4' zijn van zink, de discant is vermaakt materiaal van een Aeoline, getuige de slagletters. De Fluit 4' is gedekt, met vaag spits gewreven labia, slagletter-toonnamen, in het hoogste octaaf eerst zes conische, daarna zes cilindrische pijpen. De Nasard is van C-E gedekt en verder open, conisch. De Octaaf 2' heeft spits geritste labia. De Cornet bestaat geheel uit open pijpen en is op de stok geplaatst. De Clarinet is een opslaand tongwerk met metalen stevels, overkragende loden koppen en cilindrische bekers op onderconus. De bekers zijn van spotted metal. </w:t>
      </w:r>
      <w:r>
        <w:rPr/>
        <w:t>De kelen zijn van messing, met een smalle keelopening.</w:t>
      </w:r>
    </w:p>
    <w:p>
      <w:pPr>
        <w:pStyle w:val="T1"/>
        <w:jc w:val="start"/>
        <w:rPr>
          <w:lang w:val="nl-NL"/>
        </w:rPr>
      </w:pPr>
      <w:r>
        <w:rPr>
          <w:lang w:val="nl-NL"/>
        </w:rPr>
        <w:t>Het pijpwerk van Nasard en de vroeg-20e-eeuwse Clarinet is aangekocht bij een handelaar in orgelonderdelen.</w:t>
      </w:r>
    </w:p>
    <w:p>
      <w:pPr>
        <w:pStyle w:val="T1"/>
        <w:jc w:val="start"/>
        <w:rPr>
          <w:lang w:val="nl-NL"/>
        </w:rPr>
      </w:pPr>
      <w:r>
        <w:rPr>
          <w:lang w:val="nl-NL"/>
        </w:rPr>
        <w:t>De steminrichtingen zijn divers: het vroeg-20e-eeuwse pijpmateriaal heeft expressions bij de grotere pijpen, jonger pijpwerk heeft stemkrullen, enkele registers (Viola di Gamba, koren 2 2/3' en 1 3/5' van de Cornet) zijn voorzien van stemringen.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abstractNum w:abstractNumId="5">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2010-03-16T11:00:00Z</dcterms:created>
  <dc:creator>WS1</dc:creator>
  <dc:description/>
  <dc:language>en-US</dc:language>
  <cp:lastModifiedBy>NIvO</cp:lastModifiedBy>
  <dcterms:modified xsi:type="dcterms:W3CDTF">2010-03-16T11:00:00Z</dcterms:modified>
  <cp:revision>2</cp:revision>
  <dc:subject/>
  <dc:title>Niekerk (Hunsingo) / 1883</dc:title>
</cp:coreProperties>
</file>