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Maasland / 1896</w:t>
      </w:r>
    </w:p>
    <w:p>
      <w:pPr>
        <w:pStyle w:val="Heading2"/>
        <w:rPr>
          <w:i w:val="false"/>
          <w:i w:val="false"/>
          <w:iCs/>
        </w:rPr>
      </w:pPr>
      <w:r>
        <w:rPr>
          <w:i w:val="false"/>
          <w:iCs/>
        </w:rPr>
        <w:t>R.K. Maria Magdalenakerk</w:t>
      </w:r>
    </w:p>
    <w:p>
      <w:pPr>
        <w:pStyle w:val="T1"/>
        <w:rPr>
          <w:i/>
          <w:i/>
          <w:iCs/>
          <w:lang w:val="nl-NL"/>
        </w:rPr>
      </w:pPr>
      <w:r>
        <w:rPr>
          <w:i/>
          <w:iCs/>
          <w:lang w:val="nl-NL"/>
        </w:rPr>
      </w:r>
    </w:p>
    <w:p>
      <w:pPr>
        <w:pStyle w:val="T1"/>
        <w:jc w:val="start"/>
        <w:rPr>
          <w:i/>
          <w:i/>
          <w:iCs/>
          <w:lang w:val="nl-NL"/>
        </w:rPr>
      </w:pPr>
      <w:r>
        <w:rPr>
          <w:i/>
          <w:iCs/>
          <w:lang w:val="nl-NL"/>
        </w:rPr>
        <w:t>Neogotische kerk in baksteen uit 1887 naar ontwerp van E.J. Margry, waarvan de drie beuken door een zadeldak worden gedekt. Westtoren die links door een doopkapel en rechts door een portaal wordt geflankeerd. Schip met vijf traveeën en koor van één travee met een abscis bestaande uit vijf zijden van een achthoek met de originele glas-in-lood spitsboogvensters, het gehele interieur gedekt door kruisribgewelven. Oorspronkelijke inrichting van het priesterkoor verdwenen.</w:t>
      </w:r>
    </w:p>
    <w:p>
      <w:pPr>
        <w:pStyle w:val="T1"/>
        <w:rPr>
          <w:i/>
          <w:i/>
          <w:iCs/>
          <w:lang w:val="nl-NL"/>
        </w:rPr>
      </w:pPr>
      <w:r>
        <w:rPr>
          <w:i/>
          <w:iCs/>
          <w:lang w:val="nl-NL"/>
        </w:rPr>
      </w:r>
    </w:p>
    <w:p>
      <w:pPr>
        <w:pStyle w:val="T1"/>
        <w:rPr>
          <w:lang w:val="nl-NL"/>
        </w:rPr>
      </w:pPr>
      <w:r>
        <w:rPr>
          <w:lang w:val="nl-NL"/>
        </w:rPr>
        <w:t>Kas: 1896</w:t>
      </w:r>
    </w:p>
    <w:p>
      <w:pPr>
        <w:pStyle w:val="T1"/>
        <w:rPr>
          <w:lang w:val="nl-NL"/>
        </w:rPr>
      </w:pPr>
      <w:r>
        <w:rPr>
          <w:lang w:val="nl-NL"/>
        </w:rPr>
      </w:r>
    </w:p>
    <w:p>
      <w:pPr>
        <w:pStyle w:val="T1"/>
        <w:rPr>
          <w:lang w:val="nl-NL"/>
        </w:rPr>
      </w:pPr>
      <w:r>
        <w:rPr>
          <w:lang w:val="nl-NL"/>
        </w:rPr>
      </w:r>
    </w:p>
    <w:p>
      <w:pPr>
        <w:pStyle w:val="T2Kunst"/>
        <w:rPr>
          <w:b/>
          <w:b/>
          <w:bCs/>
          <w:lang w:val="nl-NL"/>
        </w:rPr>
      </w:pPr>
      <w:r>
        <w:rPr>
          <w:b/>
          <w:bCs/>
          <w:lang w:val="nl-NL"/>
        </w:rPr>
        <w:t>Kunsthistorische aspecten</w:t>
      </w:r>
    </w:p>
    <w:p>
      <w:pPr>
        <w:pStyle w:val="T2Kunst"/>
        <w:jc w:val="start"/>
        <w:rPr/>
      </w:pPr>
      <w:r>
        <w:rPr>
          <w:lang w:val="nl-NL"/>
        </w:rPr>
        <w:t xml:space="preserve">Een front dat voortborduurt op een reeks kleinere orgels van Maarschalkerweerd, met een blokvormig front met drie velden. Het is rijk uitgevoerd qua lijstwerk en qua decoratie, geheel in neogotische stijl. </w:t>
      </w:r>
      <w:r>
        <w:rPr/>
        <w:t xml:space="preserve">Dit type werd eerder toegepast in Rhoon (1887). Alle velden hebben een spitsboog, de middelste wordt bekroond door een wimberg, met schouders. Op de hoeken van de velden staan pinakels, in het midden zien we de wimberg met daarop een kruisbloem. Wat voorts opvalt is dat, ter versiering van de spitsbogen, de toten sierlijk en rijk zijn uitgevoerd. </w:t>
      </w:r>
      <w:r>
        <w:rPr>
          <w:lang w:val="nl-NL"/>
        </w:rPr>
        <w:t xml:space="preserve">Het spitsboogfries, links en rechts van de wimberg, is hier opengewerkt en wordt nog bekroond met een aparte lijst. </w:t>
      </w:r>
      <w:r>
        <w:rPr/>
        <w:t>De spitse labia hangen in een lichte boog.</w:t>
      </w:r>
    </w:p>
    <w:p>
      <w:pPr>
        <w:pStyle w:val="T2Kunst"/>
        <w:jc w:val="start"/>
        <w:rPr/>
      </w:pPr>
      <w:r>
        <w:rPr/>
      </w:r>
    </w:p>
    <w:p>
      <w:pPr>
        <w:pStyle w:val="T3Lit"/>
        <w:rPr>
          <w:b/>
          <w:b/>
          <w:bCs/>
          <w:lang w:val="nl-NL"/>
        </w:rPr>
      </w:pPr>
      <w:r>
        <w:rPr>
          <w:b/>
          <w:bCs/>
          <w:lang w:val="nl-NL"/>
        </w:rPr>
        <w:t>Literatuur</w:t>
      </w:r>
    </w:p>
    <w:p>
      <w:pPr>
        <w:pStyle w:val="T3Lit"/>
        <w:jc w:val="start"/>
        <w:rPr/>
      </w:pPr>
      <w:r>
        <w:rPr>
          <w:lang w:val="nl-NL"/>
        </w:rPr>
        <w:t xml:space="preserve">Ton van Eck, </w:t>
      </w:r>
      <w:r>
        <w:rPr>
          <w:i/>
          <w:iCs/>
          <w:lang w:val="nl-NL"/>
        </w:rPr>
        <w:t>Grepen uit de orgelgeschiedenis van de parochie van de H. Maria Magdalena te Maasland</w:t>
      </w:r>
      <w:r>
        <w:rPr>
          <w:lang w:val="nl-NL"/>
        </w:rPr>
        <w:t>. Z.p. [Maasland], z.j. [1993].</w:t>
      </w:r>
    </w:p>
    <w:p>
      <w:pPr>
        <w:pStyle w:val="T3Lit"/>
        <w:rPr>
          <w:lang w:val="nl-NL"/>
        </w:rPr>
      </w:pPr>
      <w:r>
        <w:rPr>
          <w:lang w:val="nl-NL"/>
        </w:rPr>
      </w:r>
    </w:p>
    <w:p>
      <w:pPr>
        <w:pStyle w:val="T3Lit"/>
        <w:rPr>
          <w:lang w:val="nl-NL"/>
        </w:rPr>
      </w:pPr>
      <w:r>
        <w:rPr>
          <w:b/>
          <w:bCs/>
          <w:lang w:val="nl-NL"/>
        </w:rPr>
        <w:t>Niet gepubliceerde bron</w:t>
      </w:r>
    </w:p>
    <w:p>
      <w:pPr>
        <w:pStyle w:val="T3Lit"/>
        <w:rPr/>
      </w:pPr>
      <w:r>
        <w:rPr>
          <w:lang w:val="fr-FR"/>
        </w:rPr>
        <w:t xml:space="preserve">A. Bouman, </w:t>
      </w:r>
      <w:r>
        <w:rPr>
          <w:i/>
          <w:iCs/>
          <w:lang w:val="fr-FR"/>
        </w:rPr>
        <w:t>Dispositiecahier V</w:t>
      </w:r>
      <w:r>
        <w:rPr>
          <w:lang w:val="fr-FR"/>
        </w:rPr>
        <w:t>.</w:t>
      </w:r>
    </w:p>
    <w:p>
      <w:pPr>
        <w:pStyle w:val="T3Lit"/>
        <w:rPr>
          <w:lang w:val="fr-FR"/>
        </w:rPr>
      </w:pPr>
      <w:r>
        <w:rPr>
          <w:lang w:val="fr-FR"/>
        </w:rPr>
      </w:r>
    </w:p>
    <w:p>
      <w:pPr>
        <w:pStyle w:val="T3Lit"/>
        <w:rPr>
          <w:lang w:val="nl-NL"/>
        </w:rPr>
      </w:pPr>
      <w:r>
        <w:rPr>
          <w:lang w:val="nl-NL"/>
        </w:rPr>
        <w:t>Orgelnummer 917</w:t>
      </w:r>
    </w:p>
    <w:p>
      <w:pPr>
        <w:pStyle w:val="T3Lit"/>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w:t>
      </w:r>
    </w:p>
    <w:p>
      <w:pPr>
        <w:pStyle w:val="T1"/>
        <w:rPr>
          <w:lang w:val="nl-NL"/>
        </w:rPr>
      </w:pPr>
      <w:r>
        <w:rPr>
          <w:lang w:val="nl-NL"/>
        </w:rPr>
        <w:t>Maarschalkerweerd &amp; Zn</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1896</w:t>
      </w:r>
    </w:p>
    <w:p>
      <w:pPr>
        <w:pStyle w:val="T1"/>
        <w:jc w:val="start"/>
        <w:rPr>
          <w:lang w:val="nl-NL"/>
        </w:rPr>
      </w:pPr>
      <w:r>
        <w:rPr>
          <w:lang w:val="nl-NL"/>
        </w:rPr>
      </w:r>
    </w:p>
    <w:p>
      <w:pPr>
        <w:pStyle w:val="T1"/>
        <w:jc w:val="start"/>
        <w:rPr>
          <w:lang w:val="nl-NL"/>
        </w:rPr>
      </w:pPr>
      <w:r>
        <w:rPr>
          <w:lang w:val="nl-NL"/>
        </w:rPr>
        <w:t>Valckx &amp; van Kouteren 1956</w:t>
      </w:r>
    </w:p>
    <w:p>
      <w:pPr>
        <w:pStyle w:val="T1"/>
        <w:numPr>
          <w:ilvl w:val="0"/>
          <w:numId w:val="3"/>
        </w:numPr>
        <w:jc w:val="start"/>
        <w:rPr>
          <w:lang w:val="nl-NL"/>
        </w:rPr>
      </w:pPr>
      <w:r>
        <w:rPr>
          <w:lang w:val="nl-NL"/>
        </w:rPr>
        <w:t>schoonmaak en herstel</w:t>
      </w:r>
    </w:p>
    <w:p>
      <w:pPr>
        <w:pStyle w:val="T1"/>
        <w:numPr>
          <w:ilvl w:val="0"/>
          <w:numId w:val="4"/>
        </w:numPr>
        <w:jc w:val="start"/>
        <w:rPr>
          <w:lang w:val="nl-NL"/>
        </w:rPr>
      </w:pPr>
      <w:r>
        <w:rPr>
          <w:lang w:val="nl-NL"/>
        </w:rPr>
        <w:t>NW in crescendokast geplaatst</w:t>
      </w:r>
    </w:p>
    <w:p>
      <w:pPr>
        <w:pStyle w:val="T1"/>
        <w:numPr>
          <w:ilvl w:val="0"/>
          <w:numId w:val="4"/>
        </w:numPr>
        <w:jc w:val="start"/>
        <w:rPr>
          <w:lang w:val="nl-NL"/>
        </w:rPr>
      </w:pPr>
      <w:r>
        <w:rPr>
          <w:lang w:val="nl-NL"/>
        </w:rPr>
        <w:t>ivoren beleg ondertoetsen vervangen door kunststof</w:t>
      </w:r>
    </w:p>
    <w:p>
      <w:pPr>
        <w:pStyle w:val="T1"/>
        <w:jc w:val="start"/>
        <w:rPr>
          <w:lang w:val="nl-NL"/>
        </w:rPr>
      </w:pPr>
      <w:r>
        <w:rPr>
          <w:lang w:val="nl-NL"/>
        </w:rPr>
      </w:r>
    </w:p>
    <w:p>
      <w:pPr>
        <w:pStyle w:val="T1"/>
        <w:jc w:val="start"/>
        <w:rPr>
          <w:lang w:val="nl-NL"/>
        </w:rPr>
      </w:pPr>
      <w:r>
        <w:rPr>
          <w:lang w:val="nl-NL"/>
        </w:rPr>
        <w:t>Pels &amp; Van Leeuwen 1993</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crescendokast NW verwijderd</w:t>
      </w:r>
    </w:p>
    <w:p>
      <w:pPr>
        <w:pStyle w:val="T1"/>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hoofdwerk, nevenwerk, aangehangen pedaal</w:t>
      </w:r>
    </w:p>
    <w:p>
      <w:pPr>
        <w:pStyle w:val="T1"/>
        <w:rPr>
          <w:lang w:val="nl-NL"/>
        </w:rPr>
      </w:pPr>
      <w:r>
        <w:rPr>
          <w:lang w:val="nl-NL"/>
        </w:rPr>
      </w:r>
    </w:p>
    <w:p>
      <w:pPr>
        <w:pStyle w:val="T1"/>
        <w:rPr/>
      </w:pPr>
      <w:r>
        <w:rPr/>
        <w:t xml:space="preserve">Dispositie </w:t>
      </w:r>
    </w:p>
    <w:tbl>
      <w:tblPr>
        <w:tblW w:w="4968" w:type="dxa"/>
        <w:jc w:val="start"/>
        <w:tblInd w:w="-108" w:type="dxa"/>
        <w:tblLayout w:type="fixed"/>
        <w:tblCellMar>
          <w:top w:w="0" w:type="dxa"/>
          <w:start w:w="108" w:type="dxa"/>
          <w:bottom w:w="0" w:type="dxa"/>
          <w:end w:w="108" w:type="dxa"/>
        </w:tblCellMar>
      </w:tblPr>
      <w:tblGrid>
        <w:gridCol w:w="1728"/>
        <w:gridCol w:w="720"/>
        <w:gridCol w:w="1620"/>
        <w:gridCol w:w="900"/>
      </w:tblGrid>
      <w:tr>
        <w:trPr/>
        <w:tc>
          <w:tcPr>
            <w:tcW w:w="1728" w:type="dxa"/>
            <w:tcBorders/>
          </w:tcPr>
          <w:p>
            <w:pPr>
              <w:pStyle w:val="T4dispositi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Fluit dolce</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8'</w:t>
            </w:r>
          </w:p>
        </w:tc>
        <w:tc>
          <w:tcPr>
            <w:tcW w:w="1620" w:type="dxa"/>
            <w:tcBorders/>
          </w:tcPr>
          <w:p>
            <w:pPr>
              <w:pStyle w:val="T4dispositie"/>
              <w:rPr>
                <w:i/>
                <w:i/>
                <w:iCs/>
                <w:lang w:val="nl-NL"/>
              </w:rPr>
            </w:pPr>
            <w:r>
              <w:rPr>
                <w:i/>
                <w:iCs/>
                <w:lang w:val="nl-NL"/>
              </w:rPr>
              <w:t>Nevenwerk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Dolcissimo</w:t>
            </w:r>
          </w:p>
          <w:p>
            <w:pPr>
              <w:pStyle w:val="T4dispositie"/>
              <w:rPr>
                <w:lang w:val="nl-NL"/>
              </w:rPr>
            </w:pPr>
            <w:r>
              <w:rPr>
                <w:lang w:val="nl-NL"/>
              </w:rPr>
              <w:t>Viola di Gamba</w:t>
            </w:r>
          </w:p>
          <w:p>
            <w:pPr>
              <w:pStyle w:val="T4dispositie"/>
              <w:rPr>
                <w:lang w:val="nl-NL"/>
              </w:rPr>
            </w:pPr>
            <w:r>
              <w:rPr>
                <w:lang w:val="nl-NL"/>
              </w:rPr>
              <w:t>Roerfluit</w:t>
            </w:r>
          </w:p>
          <w:p>
            <w:pPr>
              <w:pStyle w:val="T4dispositie"/>
              <w:rPr>
                <w:lang w:val="nl-NL"/>
              </w:rPr>
            </w:pPr>
            <w:r>
              <w:rPr>
                <w:lang w:val="nl-NL"/>
              </w:rPr>
              <w:t>Melofoon</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tc>
      </w:tr>
    </w:tbl>
    <w:p>
      <w:pPr>
        <w:pStyle w:val="T1"/>
        <w:rPr>
          <w:lang w:val="nl-NL"/>
        </w:rPr>
      </w:pPr>
      <w:r>
        <w:rPr>
          <w:lang w:val="nl-NL"/>
        </w:rPr>
      </w:r>
    </w:p>
    <w:p>
      <w:pPr>
        <w:pStyle w:val="T1"/>
        <w:rPr>
          <w:lang w:val="nl-NL"/>
        </w:rPr>
      </w:pPr>
      <w:r>
        <w:rPr>
          <w:lang w:val="nl-NL"/>
        </w:rPr>
        <w:t>Werktuiglijk register</w:t>
      </w:r>
    </w:p>
    <w:p>
      <w:pPr>
        <w:pStyle w:val="T1"/>
        <w:rPr>
          <w:lang w:val="nl-NL"/>
        </w:rPr>
      </w:pPr>
      <w:r>
        <w:rPr>
          <w:lang w:val="nl-NL"/>
        </w:rPr>
        <w:t>manuaalkoppel</w:t>
      </w:r>
    </w:p>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435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lang w:val="nl-NL"/>
        </w:rPr>
      </w:pPr>
      <w:r>
        <w:rPr>
          <w:lang w:val="nl-NL"/>
        </w:rPr>
        <w:t>C-f</w:t>
      </w:r>
      <w:r>
        <w:rPr>
          <w:vertAlign w:val="superscript"/>
          <w:lang w:val="nl-NL"/>
        </w:rPr>
        <w:t>3</w:t>
      </w:r>
    </w:p>
    <w:p>
      <w:pPr>
        <w:pStyle w:val="T1"/>
        <w:rPr>
          <w:lang w:val="nl-NL"/>
        </w:rPr>
      </w:pPr>
      <w:r>
        <w:rPr>
          <w:lang w:val="nl-NL"/>
        </w:rPr>
        <w:t>Pedaalomvang</w:t>
      </w:r>
    </w:p>
    <w:p>
      <w:pPr>
        <w:pStyle w:val="T1"/>
        <w:rPr/>
      </w:pPr>
      <w:r>
        <w:rPr>
          <w:lang w:val="nl-NL"/>
        </w:rPr>
        <w:t>C-c</w:t>
      </w:r>
      <w:r>
        <w:rPr>
          <w:szCs w:val="24"/>
          <w:vertAlign w:val="superscript"/>
          <w:lang w:val="nl-NL"/>
        </w:rPr>
        <w:t>1</w:t>
      </w:r>
    </w:p>
    <w:p>
      <w:pPr>
        <w:pStyle w:val="T1"/>
        <w:rPr>
          <w:szCs w:val="24"/>
          <w:vertAlign w:val="superscript"/>
          <w:lang w:val="nl-NL"/>
        </w:rPr>
      </w:pPr>
      <w:r>
        <w:rPr>
          <w:szCs w:val="24"/>
          <w:vertAlign w:val="superscript"/>
          <w:lang w:val="nl-NL"/>
        </w:rPr>
      </w:r>
    </w:p>
    <w:p>
      <w:pPr>
        <w:pStyle w:val="T1"/>
        <w:rPr>
          <w:lang w:val="nl-NL"/>
        </w:rPr>
      </w:pPr>
      <w:r>
        <w:rPr>
          <w:lang w:val="nl-NL"/>
        </w:rPr>
        <w:t>Windvoorziening</w:t>
      </w:r>
    </w:p>
    <w:p>
      <w:pPr>
        <w:pStyle w:val="T1"/>
        <w:rPr>
          <w:lang w:val="nl-NL"/>
        </w:rPr>
      </w:pPr>
      <w:r>
        <w:rPr>
          <w:lang w:val="nl-NL"/>
        </w:rPr>
        <w:t>magazijnbalg met in- en uitspringende vouw (1896)</w:t>
      </w:r>
    </w:p>
    <w:p>
      <w:pPr>
        <w:pStyle w:val="T1"/>
        <w:rPr>
          <w:lang w:val="nl-NL"/>
        </w:rPr>
      </w:pPr>
      <w:r>
        <w:rPr>
          <w:lang w:val="nl-NL"/>
        </w:rPr>
        <w:t>Winddruk</w:t>
      </w:r>
    </w:p>
    <w:p>
      <w:pPr>
        <w:pStyle w:val="T1"/>
        <w:rPr>
          <w:lang w:val="nl-NL"/>
        </w:rPr>
      </w:pPr>
      <w:r>
        <w:rPr>
          <w:lang w:val="nl-NL"/>
        </w:rPr>
        <w:t>80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rPr>
          <w:lang w:val="nl-NL"/>
        </w:rPr>
      </w:pPr>
      <w:r>
        <w:rPr>
          <w:lang w:val="nl-NL"/>
        </w:rPr>
      </w:r>
    </w:p>
    <w:p>
      <w:pPr>
        <w:pStyle w:val="Heading2"/>
        <w:rPr>
          <w:i w:val="false"/>
          <w:i w:val="false"/>
          <w:iCs/>
        </w:rPr>
      </w:pPr>
      <w:r>
        <w:rPr>
          <w:i w:val="false"/>
          <w:iCs/>
        </w:rPr>
        <w:t>Bijzonderheden</w:t>
      </w:r>
    </w:p>
    <w:p>
      <w:pPr>
        <w:pStyle w:val="T1"/>
        <w:rPr>
          <w:i/>
          <w:i/>
          <w:iCs/>
          <w:lang w:val="nl-NL"/>
        </w:rPr>
      </w:pPr>
      <w:r>
        <w:rPr>
          <w:i/>
          <w:iCs/>
          <w:lang w:val="nl-NL"/>
        </w:rPr>
      </w:r>
    </w:p>
    <w:p>
      <w:pPr>
        <w:pStyle w:val="T1"/>
        <w:jc w:val="start"/>
        <w:rPr>
          <w:lang w:val="nl-NL"/>
        </w:rPr>
      </w:pPr>
      <w:r>
        <w:rPr>
          <w:lang w:val="nl-NL"/>
        </w:rPr>
        <w:t>De opstelling van het pijpwerk is op beide laden in hele tonen vanuit het midden naar weerszijden aflopend. De C-kant bevindt zich aan de klaviatuurzijde. De lade van het NW ligt meteen achter het front. Tussen lade en front is een vervoerstok aangebracht die tevens als stempad fungeert. De lade van het HW ligt achter die van het NW. In onderstaande beschrijving is de registervolgorde vanaf het front aangehouden</w:t>
      </w:r>
    </w:p>
    <w:p>
      <w:pPr>
        <w:pStyle w:val="T1"/>
        <w:jc w:val="start"/>
        <w:rPr>
          <w:lang w:val="nl-NL"/>
        </w:rPr>
      </w:pPr>
      <w:r>
        <w:rPr>
          <w:lang w:val="nl-NL"/>
        </w:rPr>
        <w:t>De Viola di Gamba 8' (NW) heeft spitsgeritste bovenlabia en rondgeritste onderlabia. De Roerfluit 4' is geheel van metaal; C-f¹ met roeren, het vervolg is open, conisch. De Melofoon 4' staat van C-H in het front en verder op de lade. C-H van de Holpijp 8' zijn van geverfd naaldhout, het vervolg is van metaal. De Dolcissimo 8' begint op c en is van Duitse makelij, trechtervormig met geperste labia.</w:t>
      </w:r>
    </w:p>
    <w:p>
      <w:pPr>
        <w:pStyle w:val="T1"/>
        <w:jc w:val="start"/>
        <w:rPr>
          <w:lang w:val="nl-NL"/>
        </w:rPr>
      </w:pPr>
      <w:r>
        <w:rPr>
          <w:lang w:val="nl-NL"/>
        </w:rPr>
        <w:t>De Prestant 8' (HW) staat van C-fis in het front, het vervolg staat op de lade. C-h van de Bourdon 16' zijn van geverfd naaldhout, het vervolg is van metaal. Van de houten pijpen staan C-H op een afzonderlijke pneumatisch bediende kegellade, haaks op het front en rechts van de andere laden; c-h zijn afgevoerd op banken aan weerszijden van de lade. C-H van de Roerfluit 8' zijn van naaldhout, het vervolg is van metaal. De registers Octaaf 4', Quint 2 2/3' en Octaaf 2' zijn geheel van metaal. De Fluit dolce 4' is van metaal; C-h¹ gedekt en verder open, conisch. De Trompet 8' is van metaal (Duitse makelij) met enkele koppen en recht eindigende lepels. Alle open labiaalpijpwerk langer dan ca 2/3' is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2010-03-16T00:23:00Z</dcterms:created>
  <dc:creator>WS1</dc:creator>
  <dc:description/>
  <dc:language>en-US</dc:language>
  <cp:lastModifiedBy>Hans</cp:lastModifiedBy>
  <cp:lastPrinted>2007-06-07T10:34:00Z</cp:lastPrinted>
  <dcterms:modified xsi:type="dcterms:W3CDTF">2010-03-16T00:23:00Z</dcterms:modified>
  <cp:revision>2</cp:revision>
  <dc:subject/>
  <dc:title>Lunteren/ca 1845</dc:title>
</cp:coreProperties>
</file>