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Urmond / 1896</w:t>
      </w:r>
    </w:p>
    <w:p>
      <w:pPr>
        <w:pStyle w:val="Heading2"/>
        <w:rPr>
          <w:i w:val="false"/>
          <w:i w:val="false"/>
          <w:iCs/>
        </w:rPr>
      </w:pPr>
      <w:r>
        <w:rPr>
          <w:i w:val="false"/>
          <w:iCs/>
        </w:rPr>
        <w:t>R.K. St-Martinuskerk</w:t>
      </w:r>
    </w:p>
    <w:p>
      <w:pPr>
        <w:pStyle w:val="T1"/>
        <w:jc w:val="start"/>
        <w:rPr>
          <w:i/>
          <w:i/>
          <w:iCs/>
          <w:lang w:val="nl-NL"/>
        </w:rPr>
      </w:pPr>
      <w:r>
        <w:rPr>
          <w:i/>
          <w:iCs/>
          <w:lang w:val="nl-NL"/>
        </w:rPr>
      </w:r>
    </w:p>
    <w:p>
      <w:pPr>
        <w:pStyle w:val="T1"/>
        <w:jc w:val="start"/>
        <w:rPr/>
      </w:pPr>
      <w:r>
        <w:rPr>
          <w:i/>
          <w:iCs/>
          <w:lang w:val="nl-NL"/>
        </w:rPr>
        <w:t xml:space="preserve">Georiënteerde, bakstenen en betonnen pseudobasiliek uit 1955-1956 naar een ontwerp van Fritz Peutz. </w:t>
      </w:r>
      <w:r>
        <w:rPr>
          <w:i/>
          <w:iCs/>
        </w:rPr>
        <w:t>Achter het priesterkoor bevindt zich een bescheiden klokkentoren. De non-figuratieve glas-in-loodramen dateren uit 1985. Opmerkelijk is het zadeldak, uitgevoerd als ‘tentzeilgewelf’.</w:t>
      </w:r>
    </w:p>
    <w:p>
      <w:pPr>
        <w:pStyle w:val="T1"/>
        <w:jc w:val="start"/>
        <w:rPr>
          <w:i/>
          <w:i/>
          <w:iCs/>
          <w:lang w:val="nl-NL"/>
        </w:rPr>
      </w:pPr>
      <w:r>
        <w:rPr>
          <w:i/>
          <w:iCs/>
          <w:lang w:val="nl-NL"/>
        </w:rPr>
      </w:r>
    </w:p>
    <w:p>
      <w:pPr>
        <w:pStyle w:val="T1"/>
        <w:jc w:val="start"/>
        <w:rPr>
          <w:lang w:val="nl-NL"/>
        </w:rPr>
      </w:pPr>
      <w:r>
        <w:rPr>
          <w:lang w:val="nl-NL"/>
        </w:rPr>
        <w:t>Kas: 1896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zeer eenvoudig front volgens het blokmodel met drie velden; fraai in zijn neoclassicistische eenvoud. Sierlijk bewegen de labiumlijnen van de zijvelden naar het midden en imiteren daarmee de V-vorm van de labiumlijnen van het forsere middendeel. Pilasters ter versiering van de scheidingen tussen de velden en ter ondersteuning van de lijsten aan de bovenzijde. Op de hoeken links en rechts eenvoudige trigliefen, hier iets te veel geaccentueerd door de kleurstelling. Binnen de pijpvelden eenvoudige rankversieringen.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Henk van Loo, Ton Reijnaerdts, </w:t>
      </w:r>
      <w:r>
        <w:rPr>
          <w:i/>
          <w:lang w:val="nl-NL"/>
        </w:rPr>
        <w:t>Pereboom &amp; Leijser. Orgelmakers te Maastricht</w:t>
      </w:r>
      <w:r>
        <w:rPr>
          <w:lang w:val="nl-NL"/>
        </w:rPr>
        <w:t>. Maastricht, 1998, 204.</w:t>
      </w:r>
    </w:p>
    <w:p>
      <w:pPr>
        <w:pStyle w:val="T3Lit"/>
        <w:jc w:val="start"/>
        <w:rPr/>
      </w:pPr>
      <w:r>
        <w:rPr>
          <w:i/>
          <w:iCs/>
          <w:lang w:val="nl-NL"/>
        </w:rPr>
        <w:t>De Mixtuur</w:t>
      </w:r>
      <w:r>
        <w:rPr>
          <w:lang w:val="nl-NL"/>
        </w:rPr>
        <w:t>, 35 (1981), 192.</w:t>
      </w:r>
    </w:p>
    <w:p>
      <w:pPr>
        <w:pStyle w:val="T3Lit"/>
        <w:jc w:val="start"/>
        <w:rPr/>
      </w:pPr>
      <w:r>
        <w:rPr>
          <w:i/>
          <w:iCs/>
          <w:lang w:val="nl-NL"/>
        </w:rPr>
        <w:t>De Orgelvriend</w:t>
      </w:r>
      <w:r>
        <w:rPr>
          <w:lang w:val="nl-NL"/>
        </w:rPr>
        <w:t>, 19/12 (1977), 26-28; 24/1 (1982), 12.</w:t>
      </w:r>
    </w:p>
    <w:p>
      <w:pPr>
        <w:pStyle w:val="T3Lit"/>
        <w:jc w:val="start"/>
        <w:rPr>
          <w:lang w:val="nl-NL"/>
        </w:rPr>
      </w:pPr>
      <w:r>
        <w:rPr>
          <w:lang w:val="nl-NL"/>
        </w:rPr>
      </w:r>
    </w:p>
    <w:p>
      <w:pPr>
        <w:pStyle w:val="T3Lit"/>
        <w:jc w:val="start"/>
        <w:rPr>
          <w:lang w:val="nl-NL"/>
        </w:rPr>
      </w:pPr>
      <w:r>
        <w:rPr>
          <w:lang w:val="nl-NL"/>
        </w:rPr>
        <w:t>Orgelnummer 1504</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Pereboom &amp; Leijser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1896</w:t>
      </w:r>
    </w:p>
    <w:p>
      <w:pPr>
        <w:pStyle w:val="T1"/>
        <w:jc w:val="start"/>
        <w:rPr>
          <w:lang w:val="nl-NL"/>
        </w:rPr>
      </w:pPr>
      <w:r>
        <w:rPr>
          <w:lang w:val="nl-NL"/>
        </w:rPr>
      </w:r>
    </w:p>
    <w:p>
      <w:pPr>
        <w:pStyle w:val="T1"/>
        <w:jc w:val="start"/>
        <w:rPr>
          <w:lang w:val="nl-NL"/>
        </w:rPr>
      </w:pPr>
      <w:r>
        <w:rPr>
          <w:lang w:val="nl-NL"/>
        </w:rPr>
        <w:t>1956</w:t>
      </w:r>
    </w:p>
    <w:p>
      <w:pPr>
        <w:pStyle w:val="T1"/>
        <w:numPr>
          <w:ilvl w:val="0"/>
          <w:numId w:val="3"/>
        </w:numPr>
        <w:jc w:val="start"/>
        <w:rPr>
          <w:lang w:val="nl-NL"/>
        </w:rPr>
      </w:pPr>
      <w:r>
        <w:rPr>
          <w:lang w:val="nl-NL"/>
        </w:rPr>
        <w:t>orgel overgeplaatst naar huidige kerkgebouw</w:t>
      </w:r>
    </w:p>
    <w:p>
      <w:pPr>
        <w:pStyle w:val="T1"/>
        <w:numPr>
          <w:ilvl w:val="0"/>
          <w:numId w:val="3"/>
        </w:numPr>
        <w:jc w:val="start"/>
        <w:rPr>
          <w:lang w:val="nl-NL"/>
        </w:rPr>
      </w:pPr>
      <w:r>
        <w:rPr>
          <w:lang w:val="nl-NL"/>
        </w:rPr>
        <w:t>Ped + Subbas 16' op pneumatisch bediende kegellade lade vóór het oude front</w:t>
      </w:r>
    </w:p>
    <w:p>
      <w:pPr>
        <w:pStyle w:val="T1"/>
        <w:numPr>
          <w:ilvl w:val="0"/>
          <w:numId w:val="3"/>
        </w:numPr>
        <w:jc w:val="start"/>
        <w:rPr>
          <w:lang w:val="nl-NL"/>
        </w:rPr>
      </w:pPr>
      <w:r>
        <w:rPr>
          <w:lang w:val="nl-NL"/>
        </w:rPr>
        <w:t>oude frontpijpen in het orgel geplaatst</w:t>
      </w:r>
    </w:p>
    <w:p>
      <w:pPr>
        <w:pStyle w:val="T1"/>
        <w:jc w:val="start"/>
        <w:rPr>
          <w:lang w:val="nl-NL"/>
        </w:rPr>
      </w:pPr>
      <w:r>
        <w:rPr>
          <w:lang w:val="nl-NL"/>
        </w:rPr>
      </w:r>
    </w:p>
    <w:p>
      <w:pPr>
        <w:pStyle w:val="T1"/>
        <w:jc w:val="start"/>
        <w:rPr>
          <w:lang w:val="nl-NL"/>
        </w:rPr>
      </w:pPr>
      <w:r>
        <w:rPr>
          <w:lang w:val="nl-NL"/>
        </w:rPr>
        <w:t>E. Verschueren 1980</w:t>
      </w:r>
    </w:p>
    <w:p>
      <w:pPr>
        <w:pStyle w:val="T1"/>
        <w:numPr>
          <w:ilvl w:val="0"/>
          <w:numId w:val="2"/>
        </w:numPr>
        <w:jc w:val="start"/>
        <w:rPr>
          <w:lang w:val="nl-NL"/>
        </w:rPr>
      </w:pPr>
      <w:r>
        <w:rPr>
          <w:lang w:val="nl-NL"/>
        </w:rPr>
        <w:t>orgel gerestaureerd en verplaatst van oksaal naar begane grond</w:t>
      </w:r>
    </w:p>
    <w:p>
      <w:pPr>
        <w:pStyle w:val="T1"/>
        <w:numPr>
          <w:ilvl w:val="0"/>
          <w:numId w:val="2"/>
        </w:numPr>
        <w:jc w:val="start"/>
        <w:rPr>
          <w:lang w:val="nl-NL"/>
        </w:rPr>
      </w:pPr>
      <w:r>
        <w:rPr>
          <w:lang w:val="nl-NL"/>
        </w:rPr>
        <w:t>pneumatische lade en Subbas 16' verwijderd</w:t>
      </w:r>
    </w:p>
    <w:p>
      <w:pPr>
        <w:pStyle w:val="T1"/>
        <w:numPr>
          <w:ilvl w:val="0"/>
          <w:numId w:val="2"/>
        </w:numPr>
        <w:jc w:val="start"/>
        <w:rPr>
          <w:lang w:val="nl-NL"/>
        </w:rPr>
      </w:pPr>
      <w:r>
        <w:rPr>
          <w:lang w:val="nl-NL"/>
        </w:rPr>
        <w:t>- Salicional 8', + Doublette 2'</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grand orgue, pédale (zonder eigen registers)</w:t>
      </w:r>
    </w:p>
    <w:p>
      <w:pPr>
        <w:pStyle w:val="T1"/>
        <w:jc w:val="start"/>
        <w:rPr>
          <w:lang w:val="nl-NL"/>
        </w:rPr>
      </w:pPr>
      <w:r>
        <w:rPr>
          <w:lang w:val="nl-NL"/>
        </w:rPr>
      </w:r>
    </w:p>
    <w:p>
      <w:pPr>
        <w:pStyle w:val="T1"/>
        <w:jc w:val="start"/>
        <w:rPr/>
      </w:pPr>
      <w:r>
        <w:rPr/>
        <w:t>Dispositie</w:t>
      </w:r>
    </w:p>
    <w:tbl>
      <w:tblPr>
        <w:tblW w:w="2230" w:type="dxa"/>
        <w:jc w:val="start"/>
        <w:tblInd w:w="-70" w:type="dxa"/>
        <w:tblLayout w:type="fixed"/>
        <w:tblCellMar>
          <w:top w:w="0" w:type="dxa"/>
          <w:start w:w="70" w:type="dxa"/>
          <w:bottom w:w="0" w:type="dxa"/>
          <w:end w:w="70" w:type="dxa"/>
        </w:tblCellMar>
      </w:tblPr>
      <w:tblGrid>
        <w:gridCol w:w="1870"/>
        <w:gridCol w:w="360"/>
      </w:tblGrid>
      <w:tr>
        <w:trPr/>
        <w:tc>
          <w:tcPr>
            <w:tcW w:w="1870" w:type="dxa"/>
            <w:tcBorders/>
          </w:tcPr>
          <w:p>
            <w:pPr>
              <w:pStyle w:val="T4dispositie"/>
              <w:jc w:val="start"/>
              <w:rPr>
                <w:lang w:val="nl-NL"/>
              </w:rPr>
            </w:pPr>
            <w:r>
              <w:rPr>
                <w:i/>
                <w:iCs/>
                <w:lang w:val="nl-NL"/>
              </w:rPr>
              <w:t>Grand Orgue</w:t>
            </w:r>
          </w:p>
          <w:p>
            <w:pPr>
              <w:pStyle w:val="Normal"/>
              <w:rPr>
                <w:rFonts w:ascii="Times New Roman" w:hAnsi="Times New Roman" w:cs="Times New Roman"/>
                <w:sz w:val="20"/>
              </w:rPr>
            </w:pPr>
            <w:r>
              <w:rPr>
                <w:rFonts w:cs="Times New Roman" w:ascii="Times New Roman" w:hAnsi="Times New Roman"/>
                <w:sz w:val="20"/>
              </w:rPr>
              <w:t>8 stemmen</w:t>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0"/>
              </w:rPr>
            </w:pPr>
            <w:r>
              <w:rPr>
                <w:rFonts w:cs="Times New Roman" w:ascii="Times New Roman" w:hAnsi="Times New Roman"/>
                <w:sz w:val="20"/>
              </w:rPr>
              <w:t>Montre</w:t>
            </w:r>
          </w:p>
          <w:p>
            <w:pPr>
              <w:pStyle w:val="Normal"/>
              <w:rPr>
                <w:rFonts w:ascii="Times New Roman" w:hAnsi="Times New Roman" w:cs="Times New Roman"/>
                <w:sz w:val="20"/>
              </w:rPr>
            </w:pPr>
            <w:r>
              <w:rPr>
                <w:rFonts w:cs="Times New Roman" w:ascii="Times New Roman" w:hAnsi="Times New Roman"/>
                <w:sz w:val="20"/>
              </w:rPr>
              <w:t>Bourdon</w:t>
            </w:r>
          </w:p>
          <w:p>
            <w:pPr>
              <w:pStyle w:val="Normal"/>
              <w:rPr>
                <w:rFonts w:ascii="Times New Roman" w:hAnsi="Times New Roman" w:cs="Times New Roman"/>
                <w:sz w:val="20"/>
              </w:rPr>
            </w:pPr>
            <w:r>
              <w:rPr>
                <w:rFonts w:cs="Times New Roman" w:ascii="Times New Roman" w:hAnsi="Times New Roman"/>
                <w:sz w:val="20"/>
              </w:rPr>
              <w:t>Viole de Gambe</w:t>
            </w:r>
          </w:p>
          <w:p>
            <w:pPr>
              <w:pStyle w:val="Normal"/>
              <w:rPr>
                <w:rFonts w:ascii="Times New Roman" w:hAnsi="Times New Roman" w:cs="Times New Roman"/>
                <w:sz w:val="20"/>
              </w:rPr>
            </w:pPr>
            <w:r>
              <w:rPr>
                <w:rFonts w:cs="Times New Roman" w:ascii="Times New Roman" w:hAnsi="Times New Roman"/>
                <w:sz w:val="20"/>
              </w:rPr>
              <w:t>Prestant</w:t>
            </w:r>
          </w:p>
          <w:p>
            <w:pPr>
              <w:pStyle w:val="Normal"/>
              <w:rPr>
                <w:rFonts w:ascii="Times New Roman" w:hAnsi="Times New Roman" w:cs="Times New Roman"/>
                <w:sz w:val="20"/>
              </w:rPr>
            </w:pPr>
            <w:r>
              <w:rPr>
                <w:rFonts w:cs="Times New Roman" w:ascii="Times New Roman" w:hAnsi="Times New Roman"/>
                <w:sz w:val="20"/>
              </w:rPr>
              <w:t>Flûte</w:t>
            </w:r>
          </w:p>
          <w:p>
            <w:pPr>
              <w:pStyle w:val="Normal"/>
              <w:rPr>
                <w:rFonts w:ascii="Times New Roman" w:hAnsi="Times New Roman" w:cs="Times New Roman"/>
                <w:sz w:val="20"/>
              </w:rPr>
            </w:pPr>
            <w:r>
              <w:rPr>
                <w:rFonts w:cs="Times New Roman" w:ascii="Times New Roman" w:hAnsi="Times New Roman"/>
                <w:sz w:val="20"/>
              </w:rPr>
              <w:t>Doublette</w:t>
            </w:r>
          </w:p>
          <w:p>
            <w:pPr>
              <w:pStyle w:val="T4dispositie"/>
              <w:jc w:val="start"/>
              <w:rPr>
                <w:lang w:val="nl-NL"/>
              </w:rPr>
            </w:pPr>
            <w:r>
              <w:rPr>
                <w:lang w:val="nl-NL"/>
              </w:rPr>
              <w:t>Basson B</w:t>
            </w:r>
          </w:p>
          <w:p>
            <w:pPr>
              <w:pStyle w:val="T4dispositie"/>
              <w:jc w:val="start"/>
              <w:rPr>
                <w:lang w:val="nl-NL"/>
              </w:rPr>
            </w:pPr>
            <w:r>
              <w:rPr>
                <w:lang w:val="nl-NL"/>
              </w:rPr>
              <w:t>HautBois D</w:t>
            </w:r>
          </w:p>
        </w:tc>
        <w:tc>
          <w:tcPr>
            <w:tcW w:w="36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439 Hz </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C-f</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dubbele vouw en trapinstallatie</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h/c</w:t>
      </w:r>
      <w:r>
        <w:rPr>
          <w:vertAlign w:val="superscript"/>
          <w:lang w:val="nl-NL"/>
        </w:rPr>
        <w:t>1</w:t>
      </w:r>
      <w:r>
        <w:rPr>
          <w:lang w:val="nl-NL"/>
        </w:rPr>
        <w:t>.</w:t>
      </w:r>
    </w:p>
    <w:p>
      <w:pPr>
        <w:pStyle w:val="T1"/>
        <w:jc w:val="start"/>
        <w:rPr/>
      </w:pPr>
      <w:r>
        <w:rPr>
          <w:lang w:val="nl-NL"/>
        </w:rPr>
        <w:t xml:space="preserve">Het porseleinen naamplaatje vermeldt: </w:t>
      </w:r>
      <w:r>
        <w:rPr>
          <w:i/>
          <w:lang w:val="nl-NL"/>
        </w:rPr>
        <w:t>Pereboom et Leijser a Maestricht</w:t>
      </w:r>
      <w:r>
        <w:rPr>
          <w:lang w:val="nl-NL"/>
        </w:rPr>
        <w:t>, een van de varianten van de firmanaam. De registertrekkers zijn horizontaal boven de lessenaar gerangschikt; de porseleinen plaatjes bevinden zich, zoals gebruikelijk bij Pereboom &amp; Leijser, op de notenhouten registerknoppen. De belettering van de Doublette 2' is duidelijk afwijkend van de belettering van de overige registernamen.</w:t>
      </w:r>
    </w:p>
    <w:p>
      <w:pPr>
        <w:pStyle w:val="T1"/>
        <w:jc w:val="start"/>
        <w:rPr>
          <w:lang w:val="nl-NL"/>
        </w:rPr>
      </w:pPr>
      <w:r>
        <w:rPr>
          <w:lang w:val="nl-NL"/>
        </w:rPr>
        <w:t>Het pijpwerk staat opgesteld in hele tonen vanuit het midden naar weerszijden aflopend.</w:t>
      </w:r>
    </w:p>
    <w:p>
      <w:pPr>
        <w:pStyle w:val="T1"/>
        <w:jc w:val="start"/>
        <w:rPr/>
      </w:pPr>
      <w:r>
        <w:rPr>
          <w:lang w:val="nl-NL"/>
        </w:rPr>
        <w:t>C-D van de Montre 8' zijn van hout (open), en staan achter het front opgesteld. Dis-a staan in het front, het vervolg staat op de lade en is tot en met gis</w:t>
      </w:r>
      <w:r>
        <w:rPr>
          <w:vertAlign w:val="superscript"/>
          <w:lang w:val="nl-NL"/>
        </w:rPr>
        <w:t>1</w:t>
      </w:r>
      <w:r>
        <w:rPr>
          <w:lang w:val="nl-NL"/>
        </w:rPr>
        <w:t xml:space="preserve"> voorzien van expressions. De Bourdon 8' is van C-dis van hout (gedekt); het vervolg is van metaal (gedekt). De Viole de Gambe 8' is geheel van metaal en tot en met cis</w:t>
      </w:r>
      <w:r>
        <w:rPr>
          <w:vertAlign w:val="superscript"/>
          <w:lang w:val="nl-NL"/>
        </w:rPr>
        <w:t>3</w:t>
      </w:r>
      <w:r>
        <w:rPr>
          <w:lang w:val="nl-NL"/>
        </w:rPr>
        <w:t xml:space="preserve"> voorzien van expressions en kastbaarden. De Prestant 4' is geheel van metaal en van C-a voorzien van expressions. De metalen Flûte 4' is van C-g</w:t>
      </w:r>
      <w:r>
        <w:rPr>
          <w:vertAlign w:val="superscript"/>
          <w:lang w:val="nl-NL"/>
        </w:rPr>
        <w:t>1</w:t>
      </w:r>
      <w:r>
        <w:rPr>
          <w:lang w:val="nl-NL"/>
        </w:rPr>
        <w:t xml:space="preserve"> voorzien van inwendige roeren, het vervolg is open, conisch. De Doublette 2' is weliswaar in 1980 geplaatst, maar stamt gezien het oude patina en de dichtgesoldeerde expressions waarschijnlijk uit de voorraad van de orgelbouwer. De Basson B 8' en de HautBois D 8' zijn geheel van metaal.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3">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rPr>
  </w:style>
  <w:style w:type="character" w:styleId="WW8Num2z1">
    <w:name w:val="WW8Num2z1"/>
    <w:qFormat/>
    <w:rPr>
      <w:rFonts w:ascii="Times New Roman" w:hAnsi="Times New Roman" w:eastAsia="Times New Roman" w:cs="Times New Roman"/>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2z4">
    <w:name w:val="WW8Num2z4"/>
    <w:qFormat/>
    <w:rPr>
      <w:rFonts w:ascii="Courier New" w:hAnsi="Courier New" w:cs="Courier New"/>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Times New Roman" w:hAnsi="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andaardalinealettertype">
    <w:name w:val="Standaardalinea-lettertype"/>
    <w:qFormat/>
    <w:rPr/>
  </w:style>
  <w:style w:type="character" w:styleId="PageNumber">
    <w:name w:val="Page Number"/>
    <w:basedOn w:val="Standaardalinealettertyp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2010-03-16T13:51:00Z</dcterms:created>
  <dc:creator>WS1</dc:creator>
  <dc:description/>
  <dc:language>en-US</dc:language>
  <cp:lastModifiedBy>Hans Steketee</cp:lastModifiedBy>
  <cp:lastPrinted>2006-11-21T15:28:00Z</cp:lastPrinted>
  <dcterms:modified xsi:type="dcterms:W3CDTF">2010-03-16T13:51:00Z</dcterms:modified>
  <cp:revision>2</cp:revision>
  <dc:subject/>
  <dc:title>Sweykhuizen / 1883</dc:title>
</cp:coreProperties>
</file>