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´s-Gravendeel / 1897</w:t>
      </w:r>
    </w:p>
    <w:p>
      <w:pPr>
        <w:pStyle w:val="Heading2"/>
        <w:rPr>
          <w:i w:val="false"/>
          <w:i w:val="false"/>
          <w:iCs/>
        </w:rPr>
      </w:pPr>
      <w:r>
        <w:rPr>
          <w:i w:val="false"/>
          <w:iCs/>
        </w:rPr>
        <w:t>Oud Gereformeerde Gemeente in Nederland</w:t>
      </w:r>
    </w:p>
    <w:p>
      <w:pPr>
        <w:pStyle w:val="T1"/>
        <w:jc w:val="start"/>
        <w:rPr>
          <w:i/>
          <w:i/>
          <w:iCs/>
          <w:lang w:val="nl-NL"/>
        </w:rPr>
      </w:pPr>
      <w:r>
        <w:rPr>
          <w:i/>
          <w:iCs/>
          <w:lang w:val="nl-NL"/>
        </w:rPr>
      </w:r>
    </w:p>
    <w:p>
      <w:pPr>
        <w:pStyle w:val="T1"/>
        <w:jc w:val="start"/>
        <w:rPr/>
      </w:pPr>
      <w:r>
        <w:rPr>
          <w:i/>
          <w:iCs/>
          <w:lang w:val="nl-NL"/>
        </w:rPr>
        <w:t>Zaalkerk uit 2006</w:t>
      </w:r>
      <w:r>
        <w:rPr>
          <w:lang w:val="nl-NL"/>
        </w:rPr>
        <w:t>.</w:t>
      </w:r>
    </w:p>
    <w:p>
      <w:pPr>
        <w:pStyle w:val="T1"/>
        <w:jc w:val="start"/>
        <w:rPr>
          <w:lang w:val="nl-NL"/>
        </w:rPr>
      </w:pPr>
      <w:r>
        <w:rPr>
          <w:lang w:val="nl-NL"/>
        </w:rPr>
      </w:r>
    </w:p>
    <w:p>
      <w:pPr>
        <w:pStyle w:val="T1"/>
        <w:jc w:val="start"/>
        <w:rPr>
          <w:lang w:val="nl-NL"/>
        </w:rPr>
      </w:pPr>
      <w:r>
        <w:rPr>
          <w:lang w:val="nl-NL"/>
        </w:rPr>
        <w:t>Kas: 1897</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lang w:val="nl-NL"/>
        </w:rPr>
      </w:pPr>
      <w:r>
        <w:rPr>
          <w:lang w:val="nl-NL"/>
        </w:rPr>
        <w:t>Een traditioneel vijfledig front met spitse zijtorens, ongedeelde tussenvelden en klassieke bladconsoles en kaplijsten, ter omsluiting van een ouder binnenwerk. Het blinderingswerk is hier uitgevoerd als fijnmazig ajourwerk. Uitbundiger zijn de bloemslingers boven de tussenvelden. In Waarde moeten ook bekronende ornamenten aanwezig zijn geweest, welke in Wemeldinge vanwege de beschikbare hoogte niet konden worden herplaatst. De paneelvlakindeling van onderkas en balustrade dateren uit 2006.</w:t>
      </w:r>
    </w:p>
    <w:p>
      <w:pPr>
        <w:pStyle w:val="T2Kunst"/>
        <w:jc w:val="start"/>
        <w:rPr>
          <w:lang w:val="nl-NL"/>
        </w:rPr>
      </w:pPr>
      <w:r>
        <w:rPr>
          <w:lang w:val="nl-NL"/>
        </w:rPr>
      </w:r>
    </w:p>
    <w:p>
      <w:pPr>
        <w:pStyle w:val="T3Lit"/>
        <w:rPr>
          <w:lang w:val="nl-NL"/>
        </w:rPr>
      </w:pPr>
      <w:r>
        <w:rPr>
          <w:b/>
          <w:bCs/>
          <w:lang w:val="nl-NL"/>
        </w:rPr>
        <w:t>Niet gepubliceerde bronnen</w:t>
      </w:r>
    </w:p>
    <w:p>
      <w:pPr>
        <w:pStyle w:val="T3Lit"/>
        <w:jc w:val="start"/>
        <w:rPr>
          <w:lang w:val="nl-NL"/>
        </w:rPr>
      </w:pPr>
      <w:r>
        <w:rPr>
          <w:lang w:val="nl-NL"/>
        </w:rPr>
        <w:t>Archief Hervormde Gemeente Waarde.</w:t>
      </w:r>
    </w:p>
    <w:p>
      <w:pPr>
        <w:pStyle w:val="T3Lit"/>
        <w:jc w:val="start"/>
        <w:rPr>
          <w:lang w:val="nl-NL"/>
        </w:rPr>
      </w:pPr>
      <w:r>
        <w:rPr>
          <w:lang w:val="nl-NL"/>
        </w:rPr>
        <w:t>Informatie verstrekt door orgelmaker A.H. de Graaf.</w:t>
      </w:r>
    </w:p>
    <w:p>
      <w:pPr>
        <w:pStyle w:val="T1"/>
        <w:jc w:val="start"/>
        <w:rPr>
          <w:lang w:val="nl-NL"/>
        </w:rPr>
      </w:pPr>
      <w:r>
        <w:rPr>
          <w:lang w:val="nl-NL"/>
        </w:rPr>
      </w:r>
    </w:p>
    <w:p>
      <w:pPr>
        <w:pStyle w:val="T3Lit"/>
        <w:rPr>
          <w:lang w:val="nl-NL"/>
        </w:rPr>
      </w:pPr>
      <w:r>
        <w:rPr>
          <w:lang w:val="nl-NL"/>
        </w:rPr>
        <w:t>Monumentnummer 18153</w:t>
      </w:r>
    </w:p>
    <w:p>
      <w:pPr>
        <w:pStyle w:val="T3Lit"/>
        <w:rPr>
          <w:lang w:val="nl-NL"/>
        </w:rPr>
      </w:pPr>
      <w:r>
        <w:rPr>
          <w:lang w:val="nl-NL"/>
        </w:rPr>
        <w:t>Orgelnummer 543</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J.J. van den Bijlaardt</w:t>
      </w:r>
    </w:p>
    <w:p>
      <w:pPr>
        <w:pStyle w:val="T1"/>
        <w:jc w:val="start"/>
        <w:rPr>
          <w:lang w:val="nl-NL"/>
        </w:rPr>
      </w:pPr>
      <w:r>
        <w:rPr>
          <w:lang w:val="nl-NL"/>
        </w:rPr>
        <w:t>2. R. Nijsse</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1. 1897</w:t>
      </w:r>
    </w:p>
    <w:p>
      <w:pPr>
        <w:pStyle w:val="T1"/>
        <w:jc w:val="start"/>
        <w:rPr>
          <w:lang w:val="nl-NL"/>
        </w:rPr>
      </w:pPr>
      <w:r>
        <w:rPr>
          <w:lang w:val="nl-NL"/>
        </w:rPr>
        <w:t>2. 2006</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Waarde, Hervormde Kerk</w:t>
      </w:r>
    </w:p>
    <w:p>
      <w:pPr>
        <w:pStyle w:val="T1"/>
        <w:jc w:val="start"/>
        <w:rPr>
          <w:lang w:val="nl-NL"/>
        </w:rPr>
      </w:pPr>
      <w:r>
        <w:rPr>
          <w:lang w:val="nl-NL"/>
        </w:rPr>
      </w:r>
    </w:p>
    <w:p>
      <w:pPr>
        <w:pStyle w:val="T1"/>
        <w:jc w:val="start"/>
        <w:rPr>
          <w:lang w:val="nl-NL"/>
        </w:rPr>
      </w:pPr>
      <w:r>
        <w:rPr>
          <w:lang w:val="nl-NL"/>
        </w:rPr>
        <w:t>1901</w:t>
      </w:r>
    </w:p>
    <w:p>
      <w:pPr>
        <w:pStyle w:val="T1"/>
        <w:numPr>
          <w:ilvl w:val="0"/>
          <w:numId w:val="4"/>
        </w:numPr>
        <w:jc w:val="start"/>
        <w:rPr>
          <w:lang w:val="nl-NL"/>
        </w:rPr>
      </w:pPr>
      <w:r>
        <w:rPr>
          <w:lang w:val="nl-NL"/>
        </w:rPr>
        <w:t>drie ‘sieraden’ op de orgelkas geplaatst</w:t>
      </w:r>
    </w:p>
    <w:p>
      <w:pPr>
        <w:pStyle w:val="T1"/>
        <w:jc w:val="start"/>
        <w:rPr>
          <w:lang w:val="nl-NL"/>
        </w:rPr>
      </w:pPr>
      <w:r>
        <w:rPr>
          <w:lang w:val="nl-NL"/>
        </w:rPr>
      </w:r>
    </w:p>
    <w:p>
      <w:pPr>
        <w:pStyle w:val="T1"/>
        <w:jc w:val="start"/>
        <w:rPr>
          <w:lang w:val="nl-NL"/>
        </w:rPr>
      </w:pPr>
      <w:r>
        <w:rPr>
          <w:lang w:val="nl-NL"/>
        </w:rPr>
        <w:t>J.J. Van den Bijlaardt 1917</w:t>
      </w:r>
    </w:p>
    <w:p>
      <w:pPr>
        <w:pStyle w:val="T1"/>
        <w:numPr>
          <w:ilvl w:val="0"/>
          <w:numId w:val="4"/>
        </w:numPr>
        <w:jc w:val="start"/>
        <w:rPr>
          <w:lang w:val="nl-NL"/>
        </w:rPr>
      </w:pPr>
      <w:r>
        <w:rPr>
          <w:lang w:val="nl-NL"/>
        </w:rPr>
        <w:t>schoonmaak</w:t>
      </w:r>
    </w:p>
    <w:p>
      <w:pPr>
        <w:pStyle w:val="T1"/>
        <w:jc w:val="start"/>
        <w:rPr>
          <w:lang w:val="nl-NL"/>
        </w:rPr>
      </w:pPr>
      <w:r>
        <w:rPr>
          <w:lang w:val="nl-NL"/>
        </w:rPr>
      </w:r>
    </w:p>
    <w:p>
      <w:pPr>
        <w:pStyle w:val="T1"/>
        <w:jc w:val="start"/>
        <w:rPr>
          <w:lang w:val="nl-NL"/>
        </w:rPr>
      </w:pPr>
      <w:r>
        <w:rPr>
          <w:lang w:val="nl-NL"/>
        </w:rPr>
        <w:t>J.J. Van den Bijlaardt 1925</w:t>
      </w:r>
    </w:p>
    <w:p>
      <w:pPr>
        <w:pStyle w:val="T1"/>
        <w:numPr>
          <w:ilvl w:val="0"/>
          <w:numId w:val="4"/>
        </w:numPr>
        <w:jc w:val="start"/>
        <w:rPr>
          <w:lang w:val="nl-NL"/>
        </w:rPr>
      </w:pPr>
      <w:r>
        <w:rPr>
          <w:lang w:val="nl-NL"/>
        </w:rPr>
        <w:t>schoonmaak</w:t>
      </w:r>
    </w:p>
    <w:p>
      <w:pPr>
        <w:pStyle w:val="T1"/>
        <w:jc w:val="start"/>
        <w:rPr>
          <w:lang w:val="nl-NL"/>
        </w:rPr>
      </w:pPr>
      <w:r>
        <w:rPr>
          <w:lang w:val="nl-NL"/>
        </w:rPr>
      </w:r>
    </w:p>
    <w:p>
      <w:pPr>
        <w:pStyle w:val="T1"/>
        <w:jc w:val="start"/>
        <w:rPr>
          <w:lang w:val="nl-NL"/>
        </w:rPr>
      </w:pPr>
      <w:r>
        <w:rPr>
          <w:lang w:val="nl-NL"/>
        </w:rPr>
        <w:t>J.J. Van den Bijlaardt 1929</w:t>
      </w:r>
    </w:p>
    <w:p>
      <w:pPr>
        <w:pStyle w:val="T1"/>
        <w:numPr>
          <w:ilvl w:val="0"/>
          <w:numId w:val="4"/>
        </w:numPr>
        <w:jc w:val="start"/>
        <w:rPr>
          <w:lang w:val="nl-NL"/>
        </w:rPr>
      </w:pPr>
      <w:r>
        <w:rPr>
          <w:lang w:val="nl-NL"/>
        </w:rPr>
        <w:t>schoonmaak en restauratie</w:t>
      </w:r>
    </w:p>
    <w:p>
      <w:pPr>
        <w:pStyle w:val="T1"/>
        <w:jc w:val="start"/>
        <w:rPr>
          <w:lang w:val="nl-NL"/>
        </w:rPr>
      </w:pPr>
      <w:r>
        <w:rPr>
          <w:lang w:val="nl-NL"/>
        </w:rPr>
      </w:r>
    </w:p>
    <w:p>
      <w:pPr>
        <w:pStyle w:val="T1"/>
        <w:jc w:val="start"/>
        <w:rPr>
          <w:lang w:val="nl-NL"/>
        </w:rPr>
      </w:pPr>
      <w:r>
        <w:rPr>
          <w:lang w:val="nl-NL"/>
        </w:rPr>
        <w:t>J. Eversdijk 1940</w:t>
      </w:r>
    </w:p>
    <w:p>
      <w:pPr>
        <w:pStyle w:val="T1"/>
        <w:numPr>
          <w:ilvl w:val="0"/>
          <w:numId w:val="4"/>
        </w:numPr>
        <w:jc w:val="start"/>
        <w:rPr>
          <w:lang w:val="nl-NL"/>
        </w:rPr>
      </w:pPr>
      <w:r>
        <w:rPr>
          <w:lang w:val="nl-NL"/>
        </w:rPr>
        <w:t>restauratie</w:t>
      </w:r>
    </w:p>
    <w:p>
      <w:pPr>
        <w:pStyle w:val="T1"/>
        <w:jc w:val="start"/>
        <w:rPr>
          <w:lang w:val="nl-NL"/>
        </w:rPr>
      </w:pPr>
      <w:r>
        <w:rPr>
          <w:lang w:val="nl-NL"/>
        </w:rPr>
      </w:r>
    </w:p>
    <w:p>
      <w:pPr>
        <w:pStyle w:val="T1"/>
        <w:jc w:val="start"/>
        <w:rPr>
          <w:lang w:val="nl-NL"/>
        </w:rPr>
      </w:pPr>
      <w:r>
        <w:rPr>
          <w:lang w:val="nl-NL"/>
        </w:rPr>
        <w:t>A.S.J. Dekker 1946</w:t>
      </w:r>
    </w:p>
    <w:p>
      <w:pPr>
        <w:pStyle w:val="T1"/>
        <w:numPr>
          <w:ilvl w:val="0"/>
          <w:numId w:val="4"/>
        </w:numPr>
        <w:jc w:val="start"/>
        <w:rPr>
          <w:lang w:val="nl-NL"/>
        </w:rPr>
      </w:pPr>
      <w:r>
        <w:rPr>
          <w:lang w:val="nl-NL"/>
        </w:rPr>
        <w:t>nieuw orgel te Waarde, oude orgel ingenomen</w:t>
      </w:r>
    </w:p>
    <w:p>
      <w:pPr>
        <w:pStyle w:val="T1"/>
        <w:jc w:val="start"/>
        <w:rPr>
          <w:lang w:val="nl-NL"/>
        </w:rPr>
      </w:pPr>
      <w:r>
        <w:rPr>
          <w:lang w:val="nl-NL"/>
        </w:rPr>
      </w:r>
    </w:p>
    <w:p>
      <w:pPr>
        <w:pStyle w:val="T1"/>
        <w:jc w:val="start"/>
        <w:rPr>
          <w:lang w:val="nl-NL"/>
        </w:rPr>
      </w:pPr>
      <w:r>
        <w:rPr>
          <w:lang w:val="nl-NL"/>
        </w:rPr>
        <w:t>A.S.J. Dekker ca 1948</w:t>
      </w:r>
    </w:p>
    <w:p>
      <w:pPr>
        <w:pStyle w:val="T1"/>
        <w:numPr>
          <w:ilvl w:val="0"/>
          <w:numId w:val="4"/>
        </w:numPr>
        <w:jc w:val="start"/>
        <w:rPr>
          <w:lang w:val="nl-NL"/>
        </w:rPr>
      </w:pPr>
      <w:r>
        <w:rPr>
          <w:lang w:val="nl-NL"/>
        </w:rPr>
        <w:t>orgel geplaatst te Wemeldinge, Gereformeerde Gemeente</w:t>
      </w:r>
    </w:p>
    <w:p>
      <w:pPr>
        <w:pStyle w:val="T1"/>
        <w:numPr>
          <w:ilvl w:val="0"/>
          <w:numId w:val="4"/>
        </w:numPr>
        <w:jc w:val="start"/>
        <w:rPr>
          <w:lang w:val="nl-NL"/>
        </w:rPr>
      </w:pPr>
      <w:r>
        <w:rPr>
          <w:lang w:val="nl-NL"/>
        </w:rPr>
        <w:t>+ Mixtuur 2-3 st op pneumatische hulplade</w:t>
      </w:r>
    </w:p>
    <w:p>
      <w:pPr>
        <w:pStyle w:val="T1"/>
        <w:jc w:val="start"/>
        <w:rPr>
          <w:lang w:val="nl-NL"/>
        </w:rPr>
      </w:pPr>
      <w:r>
        <w:rPr>
          <w:lang w:val="nl-NL"/>
        </w:rPr>
      </w:r>
    </w:p>
    <w:p>
      <w:pPr>
        <w:pStyle w:val="T1"/>
        <w:jc w:val="start"/>
        <w:rPr>
          <w:lang w:val="nl-NL"/>
        </w:rPr>
      </w:pPr>
      <w:r>
        <w:rPr>
          <w:lang w:val="nl-NL"/>
        </w:rPr>
        <w:t>A.H. de Graaf 1956</w:t>
      </w:r>
    </w:p>
    <w:p>
      <w:pPr>
        <w:pStyle w:val="T1"/>
        <w:numPr>
          <w:ilvl w:val="0"/>
          <w:numId w:val="2"/>
        </w:numPr>
        <w:jc w:val="start"/>
        <w:rPr>
          <w:lang w:val="nl-NL"/>
        </w:rPr>
      </w:pPr>
      <w:r>
        <w:rPr>
          <w:lang w:val="nl-NL"/>
        </w:rPr>
        <w:t>groot onderhoud</w:t>
      </w:r>
    </w:p>
    <w:p>
      <w:pPr>
        <w:pStyle w:val="T1"/>
        <w:numPr>
          <w:ilvl w:val="0"/>
          <w:numId w:val="2"/>
        </w:numPr>
        <w:jc w:val="start"/>
        <w:rPr>
          <w:lang w:val="nl-NL"/>
        </w:rPr>
      </w:pPr>
      <w:r>
        <w:rPr>
          <w:lang w:val="nl-NL"/>
        </w:rPr>
        <w:t>- Viola di Gamba 8', + Nasard 3' vanaf c</w:t>
      </w:r>
    </w:p>
    <w:p>
      <w:pPr>
        <w:pStyle w:val="T1"/>
        <w:jc w:val="start"/>
        <w:rPr>
          <w:lang w:val="nl-NL"/>
        </w:rPr>
      </w:pPr>
      <w:r>
        <w:rPr>
          <w:lang w:val="nl-NL"/>
        </w:rPr>
      </w:r>
    </w:p>
    <w:p>
      <w:pPr>
        <w:pStyle w:val="T1"/>
        <w:jc w:val="start"/>
        <w:rPr>
          <w:lang w:val="nl-NL"/>
        </w:rPr>
      </w:pPr>
      <w:r>
        <w:rPr>
          <w:lang w:val="nl-NL"/>
        </w:rPr>
        <w:t>A.H. de Graaf 1967</w:t>
      </w:r>
    </w:p>
    <w:p>
      <w:pPr>
        <w:pStyle w:val="T1"/>
        <w:numPr>
          <w:ilvl w:val="0"/>
          <w:numId w:val="3"/>
        </w:numPr>
        <w:jc w:val="start"/>
        <w:rPr>
          <w:lang w:val="nl-NL"/>
        </w:rPr>
      </w:pPr>
      <w:r>
        <w:rPr>
          <w:lang w:val="nl-NL"/>
        </w:rPr>
        <w:t>restauratie windlade en balg, verend sleepsysteem aangebracht</w:t>
      </w:r>
    </w:p>
    <w:p>
      <w:pPr>
        <w:pStyle w:val="T1"/>
        <w:jc w:val="start"/>
        <w:rPr>
          <w:lang w:val="nl-NL"/>
        </w:rPr>
      </w:pPr>
      <w:r>
        <w:rPr>
          <w:lang w:val="nl-NL"/>
        </w:rPr>
      </w:r>
    </w:p>
    <w:p>
      <w:pPr>
        <w:pStyle w:val="T1"/>
        <w:jc w:val="start"/>
        <w:rPr>
          <w:lang w:val="nl-NL"/>
        </w:rPr>
      </w:pPr>
      <w:r>
        <w:rPr>
          <w:lang w:val="nl-NL"/>
        </w:rPr>
        <w:t>R. Nijsse 2006</w:t>
      </w:r>
    </w:p>
    <w:p>
      <w:pPr>
        <w:pStyle w:val="T1"/>
        <w:numPr>
          <w:ilvl w:val="0"/>
          <w:numId w:val="3"/>
        </w:numPr>
        <w:jc w:val="start"/>
        <w:rPr>
          <w:lang w:val="nl-NL"/>
        </w:rPr>
      </w:pPr>
      <w:r>
        <w:rPr>
          <w:lang w:val="nl-NL"/>
        </w:rPr>
        <w:t>orgel geplaatst te ‘s-Gravendeel, Oud Gereformeerde Gemeente in Nederland</w:t>
      </w:r>
    </w:p>
    <w:p>
      <w:pPr>
        <w:pStyle w:val="T1"/>
        <w:numPr>
          <w:ilvl w:val="0"/>
          <w:numId w:val="3"/>
        </w:numPr>
        <w:jc w:val="start"/>
        <w:rPr/>
      </w:pPr>
      <w:r>
        <w:rPr/>
        <w:t>Ped + Bourdon 16'</w:t>
      </w:r>
    </w:p>
    <w:p>
      <w:pPr>
        <w:pStyle w:val="T1"/>
        <w:jc w:val="start"/>
        <w:rPr/>
      </w:pPr>
      <w:r>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3850" w:type="dxa"/>
        <w:jc w:val="start"/>
        <w:tblInd w:w="-70" w:type="dxa"/>
        <w:tblLayout w:type="fixed"/>
        <w:tblCellMar>
          <w:top w:w="0" w:type="dxa"/>
          <w:start w:w="70" w:type="dxa"/>
          <w:bottom w:w="0" w:type="dxa"/>
          <w:end w:w="70" w:type="dxa"/>
        </w:tblCellMar>
      </w:tblPr>
      <w:tblGrid>
        <w:gridCol w:w="1330"/>
        <w:gridCol w:w="720"/>
        <w:gridCol w:w="1260"/>
        <w:gridCol w:w="540"/>
      </w:tblGrid>
      <w:tr>
        <w:trPr/>
        <w:tc>
          <w:tcPr>
            <w:tcW w:w="1330" w:type="dxa"/>
            <w:tcBorders/>
          </w:tcPr>
          <w:p>
            <w:pPr>
              <w:pStyle w:val="T4dispositie"/>
              <w:rPr>
                <w:i/>
                <w:i/>
                <w:iCs/>
                <w:lang w:val="nl-NL"/>
              </w:rPr>
            </w:pPr>
            <w:r>
              <w:rPr>
                <w:i/>
                <w:iCs/>
                <w:lang w:val="nl-NL"/>
              </w:rPr>
              <w:t>Manuaal</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Nasard D</w:t>
            </w:r>
          </w:p>
          <w:p>
            <w:pPr>
              <w:pStyle w:val="T4dispositie"/>
              <w:rPr>
                <w:lang w:val="nl-NL"/>
              </w:rPr>
            </w:pPr>
            <w:r>
              <w:rPr>
                <w:lang w:val="nl-NL"/>
              </w:rPr>
              <w:t>Octaaf</w:t>
            </w:r>
          </w:p>
          <w:p>
            <w:pPr>
              <w:pStyle w:val="T4dispositie"/>
              <w:rPr>
                <w:lang w:val="nl-NL"/>
              </w:rPr>
            </w:pPr>
            <w:r>
              <w:rPr>
                <w:lang w:val="nl-NL"/>
              </w:rPr>
              <w:t>Mixtuur</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2-3 st.</w:t>
            </w:r>
          </w:p>
        </w:tc>
        <w:tc>
          <w:tcPr>
            <w:tcW w:w="1260" w:type="dxa"/>
            <w:tcBorders/>
          </w:tcPr>
          <w:p>
            <w:pPr>
              <w:pStyle w:val="T4dispositie"/>
              <w:rPr>
                <w:lang w:val="nl-NL"/>
              </w:rPr>
            </w:pPr>
            <w:r>
              <w:rPr>
                <w:i/>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 register</w:t>
      </w:r>
    </w:p>
    <w:p>
      <w:pPr>
        <w:pStyle w:val="Normal"/>
        <w:rPr>
          <w:rFonts w:ascii="Times New Roman" w:hAnsi="Times New Roman" w:cs="Times New Roman"/>
          <w:szCs w:val="24"/>
        </w:rPr>
      </w:pPr>
      <w:r>
        <w:rPr>
          <w:rFonts w:cs="Times New Roman" w:ascii="Times New Roman" w:hAnsi="Times New Roman"/>
          <w:szCs w:val="24"/>
        </w:rPr>
        <w:t>tremulant</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w:t>
      </w:r>
    </w:p>
    <w:tbl>
      <w:tblPr>
        <w:tblW w:w="2530" w:type="dxa"/>
        <w:jc w:val="start"/>
        <w:tblInd w:w="-70" w:type="dxa"/>
        <w:tblLayout w:type="fixed"/>
        <w:tblCellMar>
          <w:top w:w="0" w:type="dxa"/>
          <w:start w:w="70" w:type="dxa"/>
          <w:bottom w:w="0" w:type="dxa"/>
          <w:end w:w="70" w:type="dxa"/>
        </w:tblCellMar>
      </w:tblPr>
      <w:tblGrid>
        <w:gridCol w:w="1047"/>
        <w:gridCol w:w="747"/>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47"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tc>
        <w:tc>
          <w:tcPr>
            <w:tcW w:w="736"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440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C-c</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C-d</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 (1897)</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64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linkerzijde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Dit orgel, dat Van den Bijlaardt waarschijnlijk gereed had staan, werd in 1897 geleverd. Orgelkas, handklavier, registertrekkers met porseleinen plaatjes, toetsmechanieken en magazijnbalg stammen waarschijnlijk van Van den Bijlaardt. Voor het binnenwerk is gebruik gemaakt van divers oud materiaal van onbekende herkomst. De windlade stamt gezien de omvang van 49 tonen vermoedelijk uit de eerste helft van de 18e eeuw. C-f staan opgesteld aan weerszijden, in hele tonen van buitenaf aflopend met de Cis-zijde boven de klaviatuur, fis-c</w:t>
      </w:r>
      <w:r>
        <w:rPr>
          <w:vertAlign w:val="superscript"/>
          <w:lang w:val="nl-NL"/>
        </w:rPr>
        <w:t>3</w:t>
      </w:r>
      <w:r>
        <w:rPr>
          <w:lang w:val="nl-NL"/>
        </w:rPr>
        <w:t xml:space="preserve"> bevinden zich daartussen, chromatisch aflopend richting klavier met een tussenruimte tussen fis</w:t>
      </w:r>
      <w:r>
        <w:rPr>
          <w:vertAlign w:val="superscript"/>
          <w:lang w:val="nl-NL"/>
        </w:rPr>
        <w:t>1</w:t>
      </w:r>
      <w:r>
        <w:rPr>
          <w:lang w:val="nl-NL"/>
        </w:rPr>
        <w:t xml:space="preserve"> en g</w:t>
      </w:r>
      <w:r>
        <w:rPr>
          <w:vertAlign w:val="superscript"/>
          <w:lang w:val="nl-NL"/>
        </w:rPr>
        <w:t>1</w:t>
      </w:r>
      <w:r>
        <w:rPr>
          <w:lang w:val="nl-NL"/>
        </w:rPr>
        <w:t>. Vanaf het front staan achtereenvolgens Prestant 8', Fluit 4', Octaaf 2', Holpijp 8', Octaaf 4' en Nasard 2 2/3' opgesteld. Het houten pijpwerk en het metalen binnenpijpwerk van Holpijp 8', Octaaf 4', Fluit 4' en Octaaf 2' (vanaf c) zijn eveneens ouder dan 1897, maar door Van den Bijlaardt aan de nieuwe functie aangepast.</w:t>
      </w:r>
    </w:p>
    <w:p>
      <w:pPr>
        <w:pStyle w:val="T1"/>
        <w:jc w:val="start"/>
        <w:rPr/>
      </w:pPr>
      <w:r>
        <w:rPr>
          <w:lang w:val="nl-NL"/>
        </w:rPr>
        <w:t>In het front (1897) spreken C-Fis (middentoren) en G-fis/gis (zijtorens) van de Octaaf 4' (g en a-c</w:t>
      </w:r>
      <w:r>
        <w:rPr>
          <w:vertAlign w:val="superscript"/>
          <w:lang w:val="nl-NL"/>
        </w:rPr>
        <w:t>3</w:t>
      </w:r>
      <w:r>
        <w:rPr>
          <w:lang w:val="nl-NL"/>
        </w:rPr>
        <w:t xml:space="preserve"> op de lade), de beide tussenvelden zijn loos. C-H van de Holpijp 8' staan op een vervoerstok achter het front en is niet registreerbaar. De Prestant 8' (1897) begint op c, c-c</w:t>
      </w:r>
      <w:r>
        <w:rPr>
          <w:vertAlign w:val="superscript"/>
          <w:lang w:val="nl-NL"/>
        </w:rPr>
        <w:t>1</w:t>
      </w:r>
      <w:r>
        <w:rPr>
          <w:lang w:val="nl-NL"/>
        </w:rPr>
        <w:t xml:space="preserve"> staan op een vervoerstok, cis</w:t>
      </w:r>
      <w:r>
        <w:rPr>
          <w:vertAlign w:val="superscript"/>
          <w:lang w:val="nl-NL"/>
        </w:rPr>
        <w:t>1</w:t>
      </w:r>
      <w:r>
        <w:rPr>
          <w:lang w:val="nl-NL"/>
        </w:rPr>
        <w:t>-c</w:t>
      </w:r>
      <w:r>
        <w:rPr>
          <w:vertAlign w:val="superscript"/>
          <w:lang w:val="nl-NL"/>
        </w:rPr>
        <w:t>3</w:t>
      </w:r>
      <w:r>
        <w:rPr>
          <w:lang w:val="nl-NL"/>
        </w:rPr>
        <w:t xml:space="preserve"> op de lade. C-fis</w:t>
      </w:r>
      <w:r>
        <w:rPr>
          <w:vertAlign w:val="superscript"/>
          <w:lang w:val="nl-NL"/>
        </w:rPr>
        <w:t>1</w:t>
      </w:r>
      <w:r>
        <w:rPr>
          <w:lang w:val="nl-NL"/>
        </w:rPr>
        <w:t xml:space="preserve"> van de Holpijp zijn van hout (gedekt) Van de Fluit 4' zijn C-fis</w:t>
      </w:r>
      <w:r>
        <w:rPr>
          <w:vertAlign w:val="superscript"/>
          <w:lang w:val="nl-NL"/>
        </w:rPr>
        <w:t>1</w:t>
      </w:r>
      <w:r>
        <w:rPr>
          <w:lang w:val="nl-NL"/>
        </w:rPr>
        <w:t xml:space="preserve"> van hout waarvan C-H gedekt en de overige zijn open met van metalen stemlappen. Het metalen deel  van de Holpijp 8' (g</w:t>
      </w:r>
      <w:r>
        <w:rPr>
          <w:vertAlign w:val="superscript"/>
          <w:lang w:val="nl-NL"/>
        </w:rPr>
        <w:t>1</w:t>
      </w:r>
      <w:r>
        <w:rPr>
          <w:lang w:val="nl-NL"/>
        </w:rPr>
        <w:t>-c</w:t>
      </w:r>
      <w:r>
        <w:rPr>
          <w:vertAlign w:val="superscript"/>
          <w:lang w:val="nl-NL"/>
        </w:rPr>
        <w:t>3</w:t>
      </w:r>
      <w:r>
        <w:rPr>
          <w:lang w:val="nl-NL"/>
        </w:rPr>
        <w:t>) rond geritste bovenlabia; de hoeden en roeren stammen waarschijnlijk uit 1897. De Fluit 4' bestaat vanaf g</w:t>
      </w:r>
      <w:r>
        <w:rPr>
          <w:vertAlign w:val="superscript"/>
          <w:lang w:val="nl-NL"/>
        </w:rPr>
        <w:t>1</w:t>
      </w:r>
      <w:r>
        <w:rPr>
          <w:lang w:val="nl-NL"/>
        </w:rPr>
        <w:t xml:space="preserve"> uit oud open pijpwerk met spits geritste bovenlabia, dat door Van den Bijlaardt van overblaasgaatjes is voorzien. Het binnenpijpwerk van de Octaaf 4' en c-c</w:t>
      </w:r>
      <w:r>
        <w:rPr>
          <w:vertAlign w:val="superscript"/>
          <w:lang w:val="nl-NL"/>
        </w:rPr>
        <w:t>3</w:t>
      </w:r>
      <w:r>
        <w:rPr>
          <w:lang w:val="nl-NL"/>
        </w:rPr>
        <w:t xml:space="preserve"> van de Octaaf 2' zijn samengesteld uit divers materiaal dat onder meer afkomstig is uit een Mixtuur en een Quint 3'; a van de Octaaf 4' is mogelijk een 17e-eeuwse pijp.</w:t>
      </w:r>
    </w:p>
    <w:p>
      <w:pPr>
        <w:pStyle w:val="T1"/>
        <w:jc w:val="start"/>
        <w:rPr/>
      </w:pPr>
      <w:r>
        <w:rPr>
          <w:lang w:val="nl-NL"/>
        </w:rPr>
        <w:t>Expressions (1897) zijn aanwezig in de Prestant 8' (geheel), de Octaaf  4' (C-h</w:t>
      </w:r>
      <w:r>
        <w:rPr>
          <w:vertAlign w:val="superscript"/>
          <w:lang w:val="nl-NL"/>
        </w:rPr>
        <w:t>1</w:t>
      </w:r>
      <w:r>
        <w:rPr>
          <w:lang w:val="nl-NL"/>
        </w:rPr>
        <w:t>) en Octaaf 2' (c-fis</w:t>
      </w:r>
      <w:r>
        <w:rPr>
          <w:vertAlign w:val="superscript"/>
          <w:lang w:val="nl-NL"/>
        </w:rPr>
        <w:t>1</w:t>
      </w:r>
      <w:r>
        <w:rPr>
          <w:lang w:val="nl-NL"/>
        </w:rPr>
        <w:t>). Het overige oude open pijpwerk en C-H (1956?) van de Octaaf 2</w:t>
      </w:r>
      <w:r>
        <w:rPr/>
        <w:t>'</w:t>
      </w:r>
      <w:r>
        <w:rPr>
          <w:lang w:val="nl-NL"/>
        </w:rPr>
        <w:t xml:space="preserve"> hebben recentere stemringen. De conische Nasard D 2 2/3' (1956) begon aanvankelijk op c; c-f zijn afgevoerd, c-h zijn thans afgeplakt. De Mixtuur (1948) staat op een kegellade met pneumatische tractuur tegen de achterwand. Deze lade heeft dezelfde indeling als de oude lade en wordt bediend vanuit de cancellen daarvan. De in 2006 geplaatste gebruikte Bourdon 16</w:t>
      </w:r>
      <w:r>
        <w:rPr/>
        <w:t>'</w:t>
      </w:r>
      <w:r>
        <w:rPr>
          <w:lang w:val="nl-NL"/>
        </w:rPr>
        <w:t xml:space="preserve"> is niet registreerbaar en staat achter de orgelkas; c</w:t>
      </w:r>
      <w:r>
        <w:rPr>
          <w:vertAlign w:val="superscript"/>
          <w:lang w:val="nl-NL"/>
        </w:rPr>
        <w:t>1</w:t>
      </w:r>
      <w:r>
        <w:rPr>
          <w:lang w:val="nl-NL"/>
        </w:rPr>
        <w:t>-d</w:t>
      </w:r>
      <w:r>
        <w:rPr>
          <w:vertAlign w:val="superscript"/>
          <w:lang w:val="nl-NL"/>
        </w:rPr>
        <w:t>1</w:t>
      </w:r>
      <w:r>
        <w:rPr>
          <w:lang w:val="nl-NL"/>
        </w:rPr>
        <w:t xml:space="preserve"> zijn van metaal met geperste labia.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Times New Roman" w:hAnsi="Times New Roman" w:eastAsia="Times New Roman" w:cs="Times New Roman"/>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style>
  <w:style w:type="character" w:styleId="WW8Num3z2">
    <w:name w:val="WW8Num3z2"/>
    <w:qFormat/>
    <w:rPr>
      <w:rFonts w:ascii="Wingdings" w:hAnsi="Wingdings" w:cs="Wingdings"/>
    </w:rPr>
  </w:style>
  <w:style w:type="character" w:styleId="WW8Num3z4">
    <w:name w:val="WW8Num3z4"/>
    <w:qFormat/>
    <w:rPr>
      <w:rFonts w:ascii="Courier New" w:hAnsi="Courier New" w:cs="Courier New"/>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2010-03-15T23:30:00Z</dcterms:created>
  <dc:creator>WS1</dc:creator>
  <dc:description/>
  <dc:language>en-US</dc:language>
  <cp:lastModifiedBy>Hans</cp:lastModifiedBy>
  <dcterms:modified xsi:type="dcterms:W3CDTF">2010-03-15T23:30:00Z</dcterms:modified>
  <cp:revision>2</cp:revision>
  <dc:subject/>
  <dc:title>Olst / 1880</dc:title>
</cp:coreProperties>
</file>