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Oostelbeers / 1898</w:t>
      </w:r>
    </w:p>
    <w:p>
      <w:pPr>
        <w:pStyle w:val="Heading2"/>
        <w:rPr>
          <w:i w:val="false"/>
          <w:i w:val="false"/>
          <w:iCs/>
        </w:rPr>
      </w:pPr>
      <w:r>
        <w:rPr>
          <w:i w:val="false"/>
          <w:iCs/>
        </w:rPr>
        <w:t>R.K. Kerk H.H. Andreas en Antonius van Padua</w:t>
      </w:r>
    </w:p>
    <w:p>
      <w:pPr>
        <w:pStyle w:val="T1"/>
        <w:jc w:val="start"/>
        <w:rPr>
          <w:i/>
          <w:i/>
          <w:iCs/>
          <w:lang w:val="nl-NL"/>
        </w:rPr>
      </w:pPr>
      <w:r>
        <w:rPr>
          <w:i/>
          <w:iCs/>
          <w:lang w:val="nl-NL"/>
        </w:rPr>
      </w:r>
    </w:p>
    <w:p>
      <w:pPr>
        <w:pStyle w:val="T1"/>
        <w:jc w:val="start"/>
        <w:rPr>
          <w:i/>
          <w:i/>
          <w:iCs/>
          <w:lang w:val="nl-NL"/>
        </w:rPr>
      </w:pPr>
      <w:r>
        <w:rPr>
          <w:i/>
          <w:iCs/>
          <w:lang w:val="nl-NL"/>
        </w:rPr>
        <w:t>Driebeukige basilicale kruiskerk met driezijdig gesloten koor, gebouwd in 1933-1934 naar ontwerp van M. van Beek. In het koor muurschilderingen van C. Eyck.</w:t>
      </w:r>
    </w:p>
    <w:p>
      <w:pPr>
        <w:pStyle w:val="T1"/>
        <w:jc w:val="start"/>
        <w:rPr>
          <w:i/>
          <w:i/>
          <w:iCs/>
          <w:lang w:val="nl-NL"/>
        </w:rPr>
      </w:pPr>
      <w:r>
        <w:rPr>
          <w:i/>
          <w:iCs/>
          <w:lang w:val="nl-NL"/>
        </w:rPr>
      </w:r>
    </w:p>
    <w:p>
      <w:pPr>
        <w:pStyle w:val="T1"/>
        <w:jc w:val="start"/>
        <w:rPr>
          <w:lang w:val="nl-NL"/>
        </w:rPr>
      </w:pPr>
      <w:r>
        <w:rPr>
          <w:lang w:val="nl-NL"/>
        </w:rPr>
        <w:t>Kas: 1898</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Omtrent de vraag of de beide orgelkassen van dit orgel bij de overplaatsing naar de huidige kerk in 1933 gewijzigd zouden kunnen zijn, is een en ander opgemerkt onder het kopje ‘Bijzonderheden’. Op deze plaats wordt dan ook alleen de vormgeving van het huidige bestand beschreven.</w:t>
      </w:r>
    </w:p>
    <w:p>
      <w:pPr>
        <w:pStyle w:val="T2Kunst"/>
        <w:jc w:val="start"/>
        <w:rPr>
          <w:lang w:val="nl-NL"/>
        </w:rPr>
      </w:pPr>
      <w:r>
        <w:rPr>
          <w:lang w:val="nl-NL"/>
        </w:rPr>
        <w:t>Het instrument is verdeeld over twee identieke kassen, die elk een vierledig front hebben. Deze vier geledingen kunnen ook als twee hoofdelementen worden beschouwd. Van de vier vlak uitgevoerde frontvelden zijn er immers twee hoog en twee laag, terwijl de twee hoge velden samen onder één wimberg zijn gevoegd, en de twee lage velden onder een horizontale afsluitende lijst. Alle vier de pijpvelden worden aan de bovenzijde door een spitsboog begrensd.</w:t>
      </w:r>
    </w:p>
    <w:p>
      <w:pPr>
        <w:pStyle w:val="T2Kunst"/>
        <w:jc w:val="start"/>
        <w:rPr>
          <w:lang w:val="nl-NL"/>
        </w:rPr>
      </w:pPr>
      <w:r>
        <w:rPr>
          <w:lang w:val="nl-NL"/>
        </w:rPr>
        <w:t>De makers van de kassen hebben de neogotische meubels royaal uitgevoerd en van ornamenten voorzien. Op een hoge plint bevinden zich als eerste zone de gesloten onderkassen, waarvan de kerkzijde van zware geprofileerde panelen is voorzien. De zeven panelen naast elkaar zijn elk van een tracering voorzien. Halverwege in een X-vorm, bovenaan met een spitsboog. Alle rechte hoeken zijn afgeschuind. Bij de zwaar uitgevoerde stijlen van het raamwerk zijn aan de onder- en bovenzijde nog inkepingen te zien die begin en eind van de afschuining nog extra accentueren.</w:t>
      </w:r>
    </w:p>
    <w:p>
      <w:pPr>
        <w:pStyle w:val="T2Kunst"/>
        <w:jc w:val="start"/>
        <w:rPr>
          <w:lang w:val="nl-NL"/>
        </w:rPr>
      </w:pPr>
      <w:r>
        <w:rPr>
          <w:lang w:val="nl-NL"/>
        </w:rPr>
        <w:t>De fronten rusten op een zware, overkragende frontlijst. Tegen de frontstijlen zijn smalle kolonetten geplaatst. De spitsbogen van de twee grote velden hebben geen nadere invulling. Hier trekt vooral de invulling van de wimberg de aandacht, bestaande uit een samenstel van driepassen, een vierpas en visblaasmotieven. Binnen de twee spitsbogen van de kleinere velden zijn wel driepasinvullingen te zien. De rechte lijst boven deze velden draagt een bescheiden tootlijst. De grote wimberg is op de bovenlijst van hogels voorzien, op de punt is een kruisbloem geplaatst.</w:t>
      </w:r>
    </w:p>
    <w:p>
      <w:pPr>
        <w:pStyle w:val="T2Kunst"/>
        <w:jc w:val="start"/>
        <w:rPr>
          <w:lang w:val="nl-NL"/>
        </w:rPr>
      </w:pPr>
      <w:r>
        <w:rPr>
          <w:lang w:val="nl-NL"/>
        </w:rPr>
        <w:t>Pinakels bekronen de stijlen van zowel de frontzijde als de zichtbare zijwanden. De nog gave zijwand van de linkerkas is op terughoudende, maar tevens verzorgde wijze ingedeeld en gedetailleerd. Op de bovenlijst een tootlijst die gelijk is aan die van de lijst boven de kleine frontvelden.</w:t>
      </w:r>
    </w:p>
    <w:p>
      <w:pPr>
        <w:pStyle w:val="Normal"/>
        <w:tabs>
          <w:tab w:val="clear" w:pos="708"/>
          <w:tab w:val="left" w:pos="0" w:leader="none"/>
        </w:tabs>
        <w:suppressAutoHyphens w:val="true"/>
        <w:spacing w:lineRule="atLeast" w:line="240"/>
        <w:rPr>
          <w:rFonts w:ascii="CG Times;Times New Roman" w:hAnsi="CG Times;Times New Roman" w:cs="CG Times;Times New Roman"/>
          <w:spacing w:val="-3"/>
          <w:szCs w:val="24"/>
          <w:lang w:val="nl-NL"/>
        </w:rPr>
      </w:pPr>
      <w:r>
        <w:rPr>
          <w:rFonts w:cs="CG Times;Times New Roman" w:ascii="CG Times;Times New Roman" w:hAnsi="CG Times;Times New Roman"/>
          <w:spacing w:val="-3"/>
          <w:szCs w:val="24"/>
          <w:lang w:val="nl-NL"/>
        </w:rPr>
      </w:r>
    </w:p>
    <w:p>
      <w:pPr>
        <w:pStyle w:val="T3Lit"/>
        <w:jc w:val="start"/>
        <w:rPr>
          <w:b/>
          <w:b/>
          <w:bCs/>
          <w:lang w:val="nl-NL"/>
        </w:rPr>
      </w:pPr>
      <w:r>
        <w:rPr>
          <w:b/>
          <w:bCs/>
          <w:lang w:val="nl-NL"/>
        </w:rPr>
        <w:t>Literatuur</w:t>
      </w:r>
    </w:p>
    <w:p>
      <w:pPr>
        <w:pStyle w:val="T3Lit"/>
        <w:jc w:val="start"/>
        <w:rPr/>
      </w:pPr>
      <w:r>
        <w:rPr>
          <w:lang w:val="nl-NL"/>
        </w:rPr>
        <w:t xml:space="preserve">Frans Jespers, </w:t>
      </w:r>
      <w:r>
        <w:rPr>
          <w:i/>
          <w:lang w:val="nl-NL"/>
        </w:rPr>
        <w:t>Repertorium van orgels en orgelmakers in Noord-Brabant tot omstreeks 1900</w:t>
      </w:r>
      <w:r>
        <w:rPr>
          <w:lang w:val="nl-NL"/>
        </w:rPr>
        <w:t>. ’s-Hertogenbosch, 1983, 228.</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lang w:val="nl-NL"/>
        </w:rPr>
      </w:pPr>
      <w:r>
        <w:rPr>
          <w:lang w:val="nl-NL"/>
        </w:rPr>
        <w:t>Archief Gebr. Vermeulen.</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P. Schyven</w:t>
      </w:r>
    </w:p>
    <w:p>
      <w:pPr>
        <w:pStyle w:val="T1"/>
        <w:jc w:val="start"/>
        <w:rPr>
          <w:lang w:val="nl-NL"/>
        </w:rPr>
      </w:pPr>
      <w:r>
        <w:rPr>
          <w:lang w:val="nl-NL"/>
        </w:rPr>
        <w:t>2. Gebr. Vermeulen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1. 1898</w:t>
      </w:r>
    </w:p>
    <w:p>
      <w:pPr>
        <w:pStyle w:val="T1"/>
        <w:jc w:val="start"/>
        <w:rPr>
          <w:lang w:val="nl-NL"/>
        </w:rPr>
      </w:pPr>
      <w:r>
        <w:rPr>
          <w:lang w:val="nl-NL"/>
        </w:rPr>
        <w:t>2. 1957</w:t>
      </w:r>
    </w:p>
    <w:p>
      <w:pPr>
        <w:pStyle w:val="T1"/>
        <w:jc w:val="start"/>
        <w:rPr>
          <w:lang w:val="nl-NL"/>
        </w:rPr>
      </w:pPr>
      <w:r>
        <w:rPr>
          <w:lang w:val="nl-NL"/>
        </w:rPr>
      </w:r>
    </w:p>
    <w:p>
      <w:pPr>
        <w:pStyle w:val="T1"/>
        <w:jc w:val="start"/>
        <w:rPr>
          <w:lang w:val="nl-NL"/>
        </w:rPr>
      </w:pPr>
      <w:r>
        <w:rPr>
          <w:lang w:val="nl-NL"/>
        </w:rPr>
        <w:t>1933</w:t>
      </w:r>
    </w:p>
    <w:p>
      <w:pPr>
        <w:pStyle w:val="T1"/>
        <w:numPr>
          <w:ilvl w:val="0"/>
          <w:numId w:val="3"/>
        </w:numPr>
        <w:jc w:val="start"/>
        <w:rPr>
          <w:lang w:val="nl-NL"/>
        </w:rPr>
      </w:pPr>
      <w:r>
        <w:rPr>
          <w:lang w:val="nl-NL"/>
        </w:rPr>
        <w:t>orgel overgeplaatst naar nieuw kerkgebouw</w:t>
      </w:r>
    </w:p>
    <w:p>
      <w:pPr>
        <w:pStyle w:val="T1"/>
        <w:numPr>
          <w:ilvl w:val="0"/>
          <w:numId w:val="3"/>
        </w:numPr>
        <w:jc w:val="start"/>
        <w:rPr>
          <w:lang w:val="nl-NL"/>
        </w:rPr>
      </w:pPr>
      <w:r>
        <w:rPr>
          <w:lang w:val="nl-NL"/>
        </w:rPr>
        <w:t>mogelijk bij die gelegenheid instrument gewijzigd en front voorzien van houten imitatiepijpen</w:t>
      </w:r>
    </w:p>
    <w:p>
      <w:pPr>
        <w:pStyle w:val="T1"/>
        <w:jc w:val="start"/>
        <w:rPr>
          <w:lang w:val="nl-NL"/>
        </w:rPr>
      </w:pPr>
      <w:r>
        <w:rPr>
          <w:lang w:val="nl-NL"/>
        </w:rPr>
      </w:r>
    </w:p>
    <w:p>
      <w:pPr>
        <w:pStyle w:val="T1"/>
        <w:jc w:val="start"/>
        <w:rPr/>
      </w:pPr>
      <w:r>
        <w:rPr/>
        <w:t>Dispositie ca 1944 volgens Dispositieboek fa Gebr. Vermeulen</w:t>
      </w:r>
    </w:p>
    <w:tbl>
      <w:tblPr>
        <w:tblW w:w="2308" w:type="dxa"/>
        <w:jc w:val="start"/>
        <w:tblInd w:w="-70" w:type="dxa"/>
        <w:tblLayout w:type="fixed"/>
        <w:tblCellMar>
          <w:top w:w="0" w:type="dxa"/>
          <w:start w:w="70" w:type="dxa"/>
          <w:bottom w:w="0" w:type="dxa"/>
          <w:end w:w="70" w:type="dxa"/>
        </w:tblCellMar>
      </w:tblPr>
      <w:tblGrid>
        <w:gridCol w:w="1471"/>
        <w:gridCol w:w="837"/>
      </w:tblGrid>
      <w:tr>
        <w:trPr/>
        <w:tc>
          <w:tcPr>
            <w:tcW w:w="1471" w:type="dxa"/>
            <w:tcBorders/>
          </w:tcPr>
          <w:p>
            <w:pPr>
              <w:pStyle w:val="T4dispositie"/>
              <w:jc w:val="start"/>
              <w:rPr>
                <w:i/>
                <w:i/>
                <w:iCs/>
                <w:lang w:val="nl-NL"/>
              </w:rPr>
            </w:pPr>
            <w:r>
              <w:rPr>
                <w:i/>
                <w:iCs/>
                <w:lang w:val="nl-NL"/>
              </w:rPr>
              <w:t>Manuaal</w:t>
            </w:r>
          </w:p>
          <w:p>
            <w:pPr>
              <w:pStyle w:val="T4dispositie"/>
              <w:jc w:val="start"/>
              <w:rPr>
                <w:lang w:val="nl-NL"/>
              </w:rPr>
            </w:pPr>
            <w:r>
              <w:rPr>
                <w:lang w:val="nl-NL"/>
              </w:rPr>
              <w:t>Montre</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Flute</w:t>
            </w:r>
          </w:p>
          <w:p>
            <w:pPr>
              <w:pStyle w:val="T4dispositie"/>
              <w:jc w:val="start"/>
              <w:rPr>
                <w:lang w:val="nl-NL"/>
              </w:rPr>
            </w:pPr>
            <w:r>
              <w:rPr>
                <w:lang w:val="nl-NL"/>
              </w:rPr>
              <w:t>Trompette</w:t>
            </w:r>
          </w:p>
        </w:tc>
        <w:tc>
          <w:tcPr>
            <w:tcW w:w="837"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8'</w:t>
            </w:r>
          </w:p>
        </w:tc>
      </w:tr>
    </w:tbl>
    <w:p>
      <w:pPr>
        <w:pStyle w:val="T4dispositie"/>
        <w:jc w:val="start"/>
        <w:rPr>
          <w:lang w:val="nl-NL"/>
        </w:rPr>
      </w:pPr>
      <w:r>
        <w:rPr>
          <w:lang w:val="nl-NL"/>
        </w:rPr>
      </w:r>
    </w:p>
    <w:p>
      <w:pPr>
        <w:pStyle w:val="T4dispositie"/>
        <w:jc w:val="start"/>
        <w:rPr>
          <w:lang w:val="nl-NL"/>
        </w:rPr>
      </w:pPr>
      <w:r>
        <w:rPr>
          <w:lang w:val="nl-NL"/>
        </w:rPr>
        <w:t>aangehangen pedaal</w:t>
      </w:r>
    </w:p>
    <w:p>
      <w:pPr>
        <w:pStyle w:val="T1"/>
        <w:jc w:val="start"/>
        <w:rPr>
          <w:lang w:val="nl-NL"/>
        </w:rPr>
      </w:pPr>
      <w:r>
        <w:rPr>
          <w:lang w:val="nl-NL"/>
        </w:rPr>
      </w:r>
    </w:p>
    <w:p>
      <w:pPr>
        <w:pStyle w:val="T1"/>
        <w:jc w:val="start"/>
        <w:rPr>
          <w:lang w:val="nl-NL"/>
        </w:rPr>
      </w:pPr>
      <w:r>
        <w:rPr>
          <w:lang w:val="nl-NL"/>
        </w:rPr>
        <w:t>Gebr. Vermeulen 1957</w:t>
      </w:r>
    </w:p>
    <w:p>
      <w:pPr>
        <w:pStyle w:val="T1"/>
        <w:numPr>
          <w:ilvl w:val="0"/>
          <w:numId w:val="2"/>
        </w:numPr>
        <w:jc w:val="start"/>
        <w:rPr>
          <w:lang w:val="nl-NL"/>
        </w:rPr>
      </w:pPr>
      <w:r>
        <w:rPr>
          <w:lang w:val="nl-NL"/>
        </w:rPr>
        <w:t>nieuw elektropneumatisch orgel in oude kas met gebruikmaking van bestaande speeltafel, klavier, balg en pijpwerk</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pedaal</w:t>
      </w:r>
    </w:p>
    <w:p>
      <w:pPr>
        <w:pStyle w:val="T1"/>
        <w:jc w:val="start"/>
        <w:rPr>
          <w:lang w:val="nl-NL"/>
        </w:rPr>
      </w:pPr>
      <w:r>
        <w:rPr>
          <w:lang w:val="nl-NL"/>
        </w:rPr>
      </w:r>
    </w:p>
    <w:p>
      <w:pPr>
        <w:pStyle w:val="T1"/>
        <w:jc w:val="start"/>
        <w:rPr/>
      </w:pPr>
      <w:r>
        <w:rPr/>
        <w:t>Dispositie</w:t>
      </w:r>
    </w:p>
    <w:tbl>
      <w:tblPr>
        <w:tblW w:w="3982" w:type="dxa"/>
        <w:jc w:val="start"/>
        <w:tblInd w:w="-70" w:type="dxa"/>
        <w:tblLayout w:type="fixed"/>
        <w:tblCellMar>
          <w:top w:w="0" w:type="dxa"/>
          <w:start w:w="70" w:type="dxa"/>
          <w:bottom w:w="0" w:type="dxa"/>
          <w:end w:w="70" w:type="dxa"/>
        </w:tblCellMar>
      </w:tblPr>
      <w:tblGrid>
        <w:gridCol w:w="1471"/>
        <w:gridCol w:w="837"/>
        <w:gridCol w:w="837"/>
        <w:gridCol w:w="837"/>
      </w:tblGrid>
      <w:tr>
        <w:trPr/>
        <w:tc>
          <w:tcPr>
            <w:tcW w:w="1471" w:type="dxa"/>
            <w:tcBorders/>
          </w:tcPr>
          <w:p>
            <w:pPr>
              <w:pStyle w:val="T4dispositie"/>
              <w:jc w:val="start"/>
              <w:rPr>
                <w:i/>
                <w:i/>
                <w:iCs/>
                <w:lang w:val="nl-NL"/>
              </w:rPr>
            </w:pPr>
            <w:r>
              <w:rPr>
                <w:i/>
                <w:iCs/>
                <w:lang w:val="nl-NL"/>
              </w:rPr>
              <w:t>Manuaal</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Prestant B/D</w:t>
            </w:r>
          </w:p>
          <w:p>
            <w:pPr>
              <w:pStyle w:val="T4dispositie"/>
              <w:jc w:val="start"/>
              <w:rPr>
                <w:lang w:val="nl-NL"/>
              </w:rPr>
            </w:pPr>
            <w:r>
              <w:rPr>
                <w:lang w:val="nl-NL"/>
              </w:rPr>
              <w:t>Bourdon B/D</w:t>
            </w:r>
          </w:p>
          <w:p>
            <w:pPr>
              <w:pStyle w:val="T4dispositie"/>
              <w:jc w:val="start"/>
              <w:rPr>
                <w:lang w:val="nl-NL"/>
              </w:rPr>
            </w:pPr>
            <w:r>
              <w:rPr>
                <w:lang w:val="nl-NL"/>
              </w:rPr>
              <w:t>Prestant</w:t>
            </w:r>
          </w:p>
          <w:p>
            <w:pPr>
              <w:pStyle w:val="T4dispositie"/>
              <w:jc w:val="start"/>
              <w:rPr>
                <w:lang w:val="nl-NL"/>
              </w:rPr>
            </w:pPr>
            <w:r>
              <w:rPr>
                <w:lang w:val="nl-NL"/>
              </w:rPr>
              <w:t>Roerfluit B/D</w:t>
            </w:r>
          </w:p>
          <w:p>
            <w:pPr>
              <w:pStyle w:val="T4dispositie"/>
              <w:jc w:val="start"/>
              <w:rPr>
                <w:lang w:val="nl-NL"/>
              </w:rPr>
            </w:pPr>
            <w:r>
              <w:rPr>
                <w:lang w:val="nl-NL"/>
              </w:rPr>
              <w:t>Octaaf</w:t>
            </w:r>
          </w:p>
          <w:p>
            <w:pPr>
              <w:pStyle w:val="T4dispositie"/>
              <w:jc w:val="start"/>
              <w:rPr>
                <w:lang w:val="nl-NL"/>
              </w:rPr>
            </w:pPr>
            <w:r>
              <w:rPr>
                <w:lang w:val="nl-NL"/>
              </w:rPr>
              <w:t>Ruispijp B/D</w:t>
            </w:r>
          </w:p>
          <w:p>
            <w:pPr>
              <w:pStyle w:val="T4dispositie"/>
              <w:jc w:val="start"/>
              <w:rPr>
                <w:lang w:val="nl-NL"/>
              </w:rPr>
            </w:pPr>
            <w:r>
              <w:rPr>
                <w:lang w:val="nl-NL"/>
              </w:rPr>
              <w:t>Trompet D</w:t>
            </w:r>
          </w:p>
        </w:tc>
        <w:tc>
          <w:tcPr>
            <w:tcW w:w="83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 st.</w:t>
            </w:r>
          </w:p>
          <w:p>
            <w:pPr>
              <w:pStyle w:val="T4dispositie"/>
              <w:jc w:val="start"/>
              <w:rPr>
                <w:lang w:val="nl-NL"/>
              </w:rPr>
            </w:pPr>
            <w:r>
              <w:rPr>
                <w:lang w:val="nl-NL"/>
              </w:rPr>
              <w:t>8'</w:t>
            </w:r>
          </w:p>
        </w:tc>
        <w:tc>
          <w:tcPr>
            <w:tcW w:w="837" w:type="dxa"/>
            <w:tcBorders/>
          </w:tcPr>
          <w:p>
            <w:pPr>
              <w:pStyle w:val="T4dispositie"/>
              <w:jc w:val="start"/>
              <w:rPr>
                <w:lang w:val="nl-NL"/>
              </w:rPr>
            </w:pPr>
            <w:r>
              <w:rPr>
                <w:i/>
                <w:lang w:val="nl-NL"/>
              </w:rPr>
              <w:t>Pedaal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Subbas</w:t>
            </w:r>
          </w:p>
        </w:tc>
        <w:tc>
          <w:tcPr>
            <w:tcW w:w="83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 Ped-Man</w:t>
      </w:r>
    </w:p>
    <w:p>
      <w:pPr>
        <w:pStyle w:val="T1"/>
        <w:jc w:val="start"/>
        <w:rPr>
          <w:lang w:val="nl-NL"/>
        </w:rPr>
      </w:pPr>
      <w:r>
        <w:rPr>
          <w:lang w:val="nl-NL"/>
        </w:rPr>
        <w:t>vaste combinaties P - F - Tutti</w:t>
      </w:r>
    </w:p>
    <w:p>
      <w:pPr>
        <w:pStyle w:val="T1"/>
        <w:jc w:val="start"/>
        <w:rPr>
          <w:lang w:val="nl-NL"/>
        </w:rPr>
      </w:pPr>
      <w:r>
        <w:rPr>
          <w:lang w:val="nl-NL"/>
        </w:rPr>
      </w:r>
    </w:p>
    <w:p>
      <w:pPr>
        <w:pStyle w:val="T1"/>
        <w:jc w:val="start"/>
        <w:rPr>
          <w:lang w:val="nl-NL"/>
        </w:rPr>
      </w:pPr>
      <w:r>
        <w:rPr>
          <w:lang w:val="nl-NL"/>
        </w:rPr>
        <w:t>Samenstelling vulstem</w:t>
      </w:r>
    </w:p>
    <w:tbl>
      <w:tblPr>
        <w:tblW w:w="2483" w:type="dxa"/>
        <w:jc w:val="start"/>
        <w:tblInd w:w="-70" w:type="dxa"/>
        <w:tblLayout w:type="fixed"/>
        <w:tblCellMar>
          <w:top w:w="0" w:type="dxa"/>
          <w:start w:w="70" w:type="dxa"/>
          <w:bottom w:w="0" w:type="dxa"/>
          <w:end w:w="70" w:type="dxa"/>
        </w:tblCellMar>
      </w:tblPr>
      <w:tblGrid>
        <w:gridCol w:w="1047"/>
        <w:gridCol w:w="718"/>
        <w:gridCol w:w="718"/>
      </w:tblGrid>
      <w:tr>
        <w:trPr/>
        <w:tc>
          <w:tcPr>
            <w:tcW w:w="1047" w:type="dxa"/>
            <w:tcBorders/>
          </w:tcPr>
          <w:p>
            <w:pPr>
              <w:pStyle w:val="T1"/>
              <w:jc w:val="start"/>
              <w:rPr>
                <w:lang w:val="nl-NL"/>
              </w:rPr>
            </w:pPr>
            <w:r>
              <w:rPr>
                <w:lang w:val="nl-NL"/>
              </w:rPr>
              <w:t>Ruispijp</w:t>
            </w:r>
          </w:p>
        </w:tc>
        <w:tc>
          <w:tcPr>
            <w:tcW w:w="718" w:type="dxa"/>
            <w:tcBorders/>
          </w:tcPr>
          <w:p>
            <w:pPr>
              <w:pStyle w:val="T4dispositie"/>
              <w:jc w:val="start"/>
              <w:rPr>
                <w:lang w:val="nl-NL"/>
              </w:rPr>
            </w:pPr>
            <w:r>
              <w:rPr>
                <w:lang w:val="nl-NL"/>
              </w:rPr>
              <w:t>C</w:t>
            </w:r>
          </w:p>
          <w:p>
            <w:pPr>
              <w:pStyle w:val="T4dispositie"/>
              <w:jc w:val="start"/>
              <w:rPr>
                <w:lang w:val="nl-NL"/>
              </w:rPr>
            </w:pPr>
            <w:r>
              <w:rPr>
                <w:lang w:val="nl-NL"/>
              </w:rPr>
              <w:t>1 1/3</w:t>
            </w:r>
          </w:p>
          <w:p>
            <w:pPr>
              <w:pStyle w:val="T4dispositie"/>
              <w:jc w:val="start"/>
              <w:rPr>
                <w:lang w:val="nl-NL"/>
              </w:rPr>
            </w:pPr>
            <w:r>
              <w:rPr>
                <w:lang w:val="nl-NL"/>
              </w:rPr>
              <w:t>1</w:t>
            </w:r>
          </w:p>
        </w:tc>
        <w:tc>
          <w:tcPr>
            <w:tcW w:w="718" w:type="dxa"/>
            <w:tcBorders/>
          </w:tcPr>
          <w:p>
            <w:pPr>
              <w:pStyle w:val="T4dispositie"/>
              <w:jc w:val="start"/>
              <w:rPr/>
            </w:pPr>
            <w:r>
              <w:rPr>
                <w:lang w:val="nl-NL"/>
              </w:rPr>
              <w:t>c</w:t>
            </w:r>
            <w:r>
              <w:rPr>
                <w:vertAlign w:val="superscript"/>
                <w:lang w:val="nl-NL"/>
              </w:rPr>
              <w:t>2</w:t>
            </w:r>
          </w:p>
          <w:p>
            <w:pPr>
              <w:pStyle w:val="T4dispositie"/>
              <w:jc w:val="start"/>
              <w:rPr>
                <w:lang w:val="nl-NL"/>
              </w:rPr>
            </w:pPr>
            <w:r>
              <w:rPr>
                <w:lang w:val="nl-NL"/>
              </w:rPr>
              <w:t>2</w:t>
            </w:r>
          </w:p>
          <w:p>
            <w:pPr>
              <w:pStyle w:val="T4dispositie"/>
              <w:jc w:val="start"/>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(1898) met regulateur</w:t>
      </w:r>
    </w:p>
    <w:p>
      <w:pPr>
        <w:pStyle w:val="T1"/>
        <w:jc w:val="start"/>
        <w:rPr>
          <w:lang w:val="nl-NL"/>
        </w:rPr>
      </w:pPr>
      <w:r>
        <w:rPr>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tussen beide orgelkassen</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eiken speeltafel van Schyven bevat nog het originele handklavier; de klavierplank, het pedaalklavier en de orgelbank dateren uit 1957. Vermoedelijk was de tractuur oorspronkelijk pneumatisch. De magazijnbalg ligt onderin de rechterkas, de regulateur in de linker.</w:t>
      </w:r>
    </w:p>
    <w:p>
      <w:pPr>
        <w:pStyle w:val="T1"/>
        <w:jc w:val="start"/>
        <w:rPr>
          <w:lang w:val="nl-NL"/>
        </w:rPr>
      </w:pPr>
      <w:r>
        <w:rPr>
          <w:lang w:val="nl-NL"/>
        </w:rPr>
        <w:t>De windladen liggen bijna een meter onder de frontlijst en hebben achteraan ruimte voor een of twee extra registers. In de rechterkas staan de pijpen van C-h, links die van de discant. C-H staan achter de toren opgesteld in hele tonen; c-h chromatisch aflopend naar de buitenzijde. De discant loopt eveneens chromatisch van binnen naar buiten.</w:t>
      </w:r>
    </w:p>
    <w:p>
      <w:pPr>
        <w:pStyle w:val="T1"/>
        <w:jc w:val="start"/>
        <w:rPr/>
      </w:pPr>
      <w:r>
        <w:rPr>
          <w:lang w:val="nl-NL"/>
        </w:rPr>
        <w:t xml:space="preserve"> </w:t>
      </w:r>
      <w:r>
        <w:rPr>
          <w:lang w:val="nl-NL"/>
        </w:rPr>
        <w:t xml:space="preserve">C-H van de Prestant 8' (1898) zijn van zink met opgeworpen labia; de rolbaarden zijn verwijderd. Het vervolg is van orgelmetaal, met slagletters, expressions en zijbaarden. C-H van de Bourdon 8' zijn van grenen, met opschrift in drukletters </w:t>
      </w:r>
      <w:r>
        <w:rPr>
          <w:i/>
          <w:iCs/>
          <w:lang w:val="nl-NL"/>
        </w:rPr>
        <w:t>Pedaal Octaaf 8'</w:t>
      </w:r>
      <w:r>
        <w:rPr>
          <w:lang w:val="nl-NL"/>
        </w:rPr>
        <w:t xml:space="preserve"> (1933?); c-g</w:t>
      </w:r>
      <w:r>
        <w:rPr>
          <w:vertAlign w:val="superscript"/>
          <w:lang w:val="nl-NL"/>
        </w:rPr>
        <w:t>2</w:t>
      </w:r>
      <w:r>
        <w:rPr>
          <w:lang w:val="nl-NL"/>
        </w:rPr>
        <w:t xml:space="preserve"> zijn uitgevoerd als roerfluit; het vervolg is open, conisch (1898). De Prestant 4' (1898) heeft expressions tot g</w:t>
      </w:r>
      <w:r>
        <w:rPr>
          <w:vertAlign w:val="superscript"/>
          <w:lang w:val="nl-NL"/>
        </w:rPr>
        <w:t>2</w:t>
      </w:r>
      <w:r>
        <w:rPr>
          <w:lang w:val="nl-NL"/>
        </w:rPr>
        <w:t>. De Roerfluit 4' (vanaf c</w:t>
      </w:r>
      <w:r>
        <w:rPr>
          <w:vertAlign w:val="superscript"/>
          <w:lang w:val="nl-NL"/>
        </w:rPr>
        <w:t>2</w:t>
      </w:r>
      <w:r>
        <w:rPr>
          <w:lang w:val="nl-NL"/>
        </w:rPr>
        <w:t xml:space="preserve"> conisch), Octaaf 2' en Ruispijp dateren uit 1957 en hebben stemkrullen. De Trompet D 8' (1898) heeft vanaf c</w:t>
      </w:r>
      <w:r>
        <w:rPr>
          <w:vertAlign w:val="superscript"/>
          <w:lang w:val="nl-NL"/>
        </w:rPr>
        <w:t>3</w:t>
      </w:r>
      <w:r>
        <w:rPr>
          <w:lang w:val="nl-NL"/>
        </w:rPr>
        <w:t xml:space="preserve"> dubbele bekerlengte. De Subbas uit 1957 staat achterin het orgel. C-h zijn van grenen, het vervolg is van metaal.</w:t>
      </w:r>
    </w:p>
    <w:p>
      <w:pPr>
        <w:pStyle w:val="T1"/>
        <w:jc w:val="start"/>
        <w:rPr>
          <w:lang w:val="nl-NL"/>
        </w:rPr>
      </w:pPr>
      <w:r>
        <w:rPr>
          <w:lang w:val="nl-NL"/>
        </w:rPr>
        <w:t>De eiken kassen zijn op meerdere plaatsen aangepast. Of de houten imitatiepijpen in het front origineel zijn, is twijfelachtig. C-H van de Prestant 8' bestaat immers uit frontpijpen en ook het dak van beide torens vertoont achter het front gaten voor lange pijpen (en verder naar achteren voor trompetbekers). In de panelen die naar de speeltafel zijn gericht, zijn op een later moment sleuven gezaagd. De buitenwand van de linkerkas heeft een simpele betimmering met schroten tot ruim een meter hoogte; de buitenwand van de rechterkas bezit nog de originele panelen. Aan de bovenzijde is hier en linksbuiten een pinakel afgezaagd. Dit alles wijst erop dat de oorspronkelijke laden op fronthoogte lagen, en waren gedeeld in C- en Cis-zijde. Mogelijk stonden de kassen in de oude kerk omgekeerd, met de torens aan de buitenkant en de velden naar het midden, verbonden door een spitsboog zoals die ook in de torens aanwezig is. Daaronder was een doorgang waarin de speeltafel aan de linkerzijde van de toenmalige rechterkas gemonteerd. Net als in de oorspronkelijke situatie dient de achterwand van de kerk als achterzijde van het orgel.</w:t>
      </w:r>
    </w:p>
    <w:p>
      <w:pPr>
        <w:pStyle w:val="T1"/>
        <w:jc w:val="start"/>
        <w:rPr>
          <w:lang w:val="nl-NL"/>
        </w:rPr>
      </w:pPr>
      <w:r>
        <w:rPr>
          <w:lang w:val="nl-NL"/>
        </w:rPr>
        <w:t>De dispositie van ca 1944 zou de originele kunnen zijn, maar het is onwaarschijnlijk dat Schyven een orgel zonder strijkend register leverde. Wellicht stonden pijpen van een strijker in de kleine frontveldjes.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 w:name="CG Times">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Standaardalinealettertype">
    <w:name w:val="Standaardalinea-lettertype"/>
    <w:qFormat/>
    <w:rPr/>
  </w:style>
  <w:style w:type="character" w:styleId="PageNumber">
    <w:name w:val="Page Number"/>
    <w:basedOn w:val="Standaardalinealettertyp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2010-03-16T09:59:00Z</dcterms:created>
  <dc:creator>WS1</dc:creator>
  <dc:description/>
  <dc:language>en-US</dc:language>
  <cp:lastModifiedBy>NIvO</cp:lastModifiedBy>
  <dcterms:modified xsi:type="dcterms:W3CDTF">2010-03-16T17:58:00Z</dcterms:modified>
  <cp:revision>3</cp:revision>
  <dc:subject/>
  <dc:title>Heumen / ca 1860</dc:title>
</cp:coreProperties>
</file>