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Wijbosch / 1899</w:t>
      </w:r>
    </w:p>
    <w:p>
      <w:pPr>
        <w:pStyle w:val="Heading2"/>
        <w:rPr>
          <w:i w:val="false"/>
          <w:i w:val="false"/>
          <w:iCs/>
        </w:rPr>
      </w:pPr>
      <w:r>
        <w:rPr>
          <w:i w:val="false"/>
          <w:iCs/>
        </w:rPr>
        <w:t>R.K. St-Servatiuskerk</w:t>
      </w:r>
    </w:p>
    <w:p>
      <w:pPr>
        <w:pStyle w:val="Heading2"/>
        <w:rPr>
          <w:i w:val="false"/>
          <w:i w:val="false"/>
        </w:rPr>
      </w:pPr>
      <w:r>
        <w:rPr>
          <w:i w:val="false"/>
        </w:rPr>
        <w:t>Koororgel</w:t>
      </w:r>
    </w:p>
    <w:p>
      <w:pPr>
        <w:pStyle w:val="T1"/>
        <w:jc w:val="start"/>
        <w:rPr>
          <w:i/>
          <w:i/>
          <w:lang w:val="nl-NL"/>
        </w:rPr>
      </w:pPr>
      <w:r>
        <w:rPr>
          <w:i/>
          <w:lang w:val="nl-NL"/>
        </w:rPr>
      </w:r>
    </w:p>
    <w:p>
      <w:pPr>
        <w:pStyle w:val="T1"/>
        <w:jc w:val="start"/>
        <w:rPr>
          <w:i/>
          <w:i/>
          <w:iCs/>
        </w:rPr>
      </w:pPr>
      <w:r>
        <w:rPr>
          <w:i/>
          <w:iCs/>
        </w:rPr>
        <w:t>Bakstenen kruiskerk met neoromaanse kenmerken uit 1952, naar een ontwerp van J.J.M. van Halteren. Glas-in-lood vensters met de zeven Sacramenten.</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vertegenwoordigt een fronttype dat gedurende de 19e eeuw door meerdere orgelmakers is toegepast. Kenmerkend zijn een drieledige opzet met vlakke velden, waarbij het middelste veld breder en hoger is dan de beide buitenste velden. Het aantal frontpijpen (5-7-5) bij dit instrument is klein waardoor het een vrij slanke indruk maakt.</w:t>
      </w:r>
    </w:p>
    <w:p>
      <w:pPr>
        <w:pStyle w:val="T2Kunst"/>
        <w:jc w:val="start"/>
        <w:rPr>
          <w:lang w:val="nl-NL"/>
        </w:rPr>
      </w:pPr>
      <w:r>
        <w:rPr>
          <w:lang w:val="nl-NL"/>
        </w:rPr>
        <w:t>De gekozen ornamentiek is neogotisch. Ondanks het bescheiden karakter van het orgel is echter veel aandacht aan de uitvoering van het meubel besteed. Dat is vooral in de bovenste regionen af te lezen.</w:t>
      </w:r>
    </w:p>
    <w:p>
      <w:pPr>
        <w:pStyle w:val="T2Kunst"/>
        <w:jc w:val="start"/>
        <w:rPr>
          <w:lang w:val="nl-NL"/>
        </w:rPr>
      </w:pPr>
      <w:r>
        <w:rPr>
          <w:lang w:val="nl-NL"/>
        </w:rPr>
        <w:t>De onderkas heeft drie panelen, corresponderend met de frontindeling. Het paneelwerk is vlak uitgevoerd. De onderlijst van het front is niet sterk geaccentueerd. De stijlen zijn vlak gehouden.</w:t>
      </w:r>
    </w:p>
    <w:p>
      <w:pPr>
        <w:pStyle w:val="T2Kunst"/>
        <w:jc w:val="start"/>
        <w:rPr>
          <w:lang w:val="nl-NL"/>
        </w:rPr>
      </w:pPr>
      <w:r>
        <w:rPr>
          <w:lang w:val="nl-NL"/>
        </w:rPr>
        <w:t>De drie frontvelden worden bekroond door spitsbogen, gevat in wimbergen met hogels op de bovenlijsten. Binnen de spitsbogen is nog gotisch maaswerk aangebracht. De zijvelden bezitten bovendien een rechte beëindiging, welke achter de wimbergen gelegen is en door een gestoken lijst wordt bekroond. De ruimte onder de rechte lijst is met spitsboogtraceringen ingevuld. De wimberg van het middenveld wordt door een kruisbloem bekroond, de wimbergen op de zijvelden bezitten op die plaats een kleiner ornament.</w:t>
      </w:r>
    </w:p>
    <w:p>
      <w:pPr>
        <w:pStyle w:val="T2Kunst"/>
        <w:jc w:val="start"/>
        <w:rPr>
          <w:lang w:val="nl-NL"/>
        </w:rPr>
      </w:pPr>
      <w:r>
        <w:rPr>
          <w:lang w:val="nl-NL"/>
        </w:rPr>
        <w:t>De vier frontstijlen worden bekroond door hoog oprijzende pinakels.</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271, 275.</w:t>
      </w:r>
    </w:p>
    <w:p>
      <w:pPr>
        <w:pStyle w:val="T3Lit"/>
        <w:rPr>
          <w:lang w:val="nl-NL"/>
        </w:rPr>
      </w:pPr>
      <w:r>
        <w:rPr>
          <w:lang w:val="nl-NL"/>
        </w:rPr>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F.C. Smits II, F.C. Smits III en H.W.J. Smits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Son, klooster Zusters van Liefde, Emmanuelklooster</w:t>
      </w:r>
    </w:p>
    <w:p>
      <w:pPr>
        <w:pStyle w:val="T1"/>
        <w:jc w:val="start"/>
        <w:rPr>
          <w:lang w:val="nl-NL"/>
        </w:rPr>
      </w:pPr>
      <w:r>
        <w:rPr>
          <w:lang w:val="nl-NL"/>
        </w:rPr>
      </w:r>
    </w:p>
    <w:p>
      <w:pPr>
        <w:pStyle w:val="T1"/>
        <w:jc w:val="start"/>
        <w:rPr>
          <w:lang w:val="nl-NL"/>
        </w:rPr>
      </w:pPr>
      <w:r>
        <w:rPr>
          <w:lang w:val="nl-NL"/>
        </w:rPr>
        <w:t>B. Pels &amp; Zn 1935</w:t>
      </w:r>
    </w:p>
    <w:p>
      <w:pPr>
        <w:pStyle w:val="T1"/>
        <w:numPr>
          <w:ilvl w:val="0"/>
          <w:numId w:val="2"/>
        </w:numPr>
        <w:jc w:val="start"/>
        <w:rPr>
          <w:lang w:val="nl-NL"/>
        </w:rPr>
      </w:pPr>
      <w:r>
        <w:rPr>
          <w:lang w:val="nl-NL"/>
        </w:rPr>
        <w:t>orgel geplaatst te Schijndel, Kapel Lidwinagasthuis</w:t>
      </w:r>
    </w:p>
    <w:p>
      <w:pPr>
        <w:pStyle w:val="T1"/>
        <w:jc w:val="start"/>
        <w:rPr>
          <w:lang w:val="nl-NL"/>
        </w:rPr>
      </w:pPr>
      <w:r>
        <w:rPr>
          <w:lang w:val="nl-NL"/>
        </w:rPr>
      </w:r>
    </w:p>
    <w:p>
      <w:pPr>
        <w:pStyle w:val="T1"/>
        <w:jc w:val="start"/>
        <w:rPr>
          <w:lang w:val="nl-NL"/>
        </w:rPr>
      </w:pPr>
      <w:r>
        <w:rPr>
          <w:lang w:val="nl-NL"/>
        </w:rPr>
        <w:t>J. Clercx 2002</w:t>
      </w:r>
    </w:p>
    <w:p>
      <w:pPr>
        <w:pStyle w:val="T1"/>
        <w:numPr>
          <w:ilvl w:val="0"/>
          <w:numId w:val="2"/>
        </w:numPr>
        <w:jc w:val="start"/>
        <w:rPr>
          <w:lang w:val="nl-NL"/>
        </w:rPr>
      </w:pPr>
      <w:r>
        <w:rPr>
          <w:lang w:val="nl-NL"/>
        </w:rPr>
        <w:t>orgel geplaatst te Wijbosch, R.K. St-Servatiuskerk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Gamba</w:t>
            </w:r>
          </w:p>
          <w:p>
            <w:pPr>
              <w:pStyle w:val="T4dispositie"/>
              <w:jc w:val="start"/>
              <w:rPr>
                <w:lang w:val="nl-NL"/>
              </w:rPr>
            </w:pPr>
            <w:r>
              <w:rPr>
                <w:lang w:val="nl-NL"/>
              </w:rPr>
              <w:t>Vox Céleste</w:t>
            </w:r>
          </w:p>
          <w:p>
            <w:pPr>
              <w:pStyle w:val="T4dispositie"/>
              <w:jc w:val="start"/>
              <w:rPr>
                <w:lang w:val="nl-NL"/>
              </w:rPr>
            </w:pPr>
            <w:r>
              <w:rPr>
                <w:lang w:val="nl-NL"/>
              </w:rPr>
              <w:t>Octaaf</w:t>
            </w:r>
          </w:p>
          <w:p>
            <w:pPr>
              <w:pStyle w:val="T4dispositie"/>
              <w:jc w:val="start"/>
              <w:rPr>
                <w:lang w:val="nl-NL"/>
              </w:rPr>
            </w:pPr>
            <w:r>
              <w:rPr>
                <w:lang w:val="nl-NL"/>
              </w:rPr>
              <w:t>Roerfluit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ventil</w:t>
      </w:r>
    </w:p>
    <w:p>
      <w:pPr>
        <w:pStyle w:val="T1"/>
        <w:jc w:val="start"/>
        <w:rPr>
          <w:lang w:val="nl-NL"/>
        </w:rPr>
      </w:pPr>
      <w:r>
        <w:rPr>
          <w:lang w:val="nl-NL"/>
        </w:rPr>
        <w:t>trede voor bediening Prestant 8'</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(1899)</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windvoorziening bevindt zich in de onderkas; de sleutel van de schepbalg is aangebracht in de rechterzijwand.</w:t>
      </w:r>
    </w:p>
    <w:p>
      <w:pPr>
        <w:pStyle w:val="T1"/>
        <w:jc w:val="start"/>
        <w:rPr>
          <w:lang w:val="nl-NL"/>
        </w:rPr>
      </w:pPr>
      <w:r>
        <w:rPr>
          <w:lang w:val="nl-NL"/>
        </w:rPr>
        <w:t>Het klavierdeksel dient in opengeklapte toestand als lessenaar. De ronde registertrekkers hebben ronde ebben knoppen met daarin witte porseleinen plaatjes met zwarte opschriften. De trekkers zijn in één horizontale rij onder de lessenaar aangebracht. Het handklavier is een eiken staartklavier; de boventoetsen hebben een opdik van ebben. De ondertoetsen en de frontons zijn belegd met ivoor. Het pedaalklavier is van eiken.</w:t>
      </w:r>
    </w:p>
    <w:p>
      <w:pPr>
        <w:pStyle w:val="T1"/>
        <w:jc w:val="start"/>
        <w:rPr>
          <w:lang w:val="nl-NL"/>
        </w:rPr>
      </w:pPr>
      <w:r>
        <w:rPr>
          <w:lang w:val="nl-NL"/>
        </w:rPr>
        <w:t>Rechts naast het knieschot bevinden zich twee schuin geplaatste voettreden. De rechter bedient de zwelkast; de linker is verbonden met de registertrekker voor de Prestant 8'.</w:t>
      </w:r>
    </w:p>
    <w:p>
      <w:pPr>
        <w:pStyle w:val="T1"/>
        <w:jc w:val="start"/>
        <w:rPr>
          <w:lang w:val="nl-NL"/>
        </w:rPr>
      </w:pPr>
      <w:r>
        <w:rPr>
          <w:lang w:val="nl-NL"/>
        </w:rPr>
        <w:t>De windlade is ingedeeld in hele tonen vanuit het midden naar weerszijden aflopend. De kleppenkast bevindt zich aan de achterzijde. Onder de lade is een groot wellenbord aangebracht.</w:t>
      </w:r>
    </w:p>
    <w:p>
      <w:pPr>
        <w:pStyle w:val="T1"/>
        <w:jc w:val="start"/>
        <w:rPr/>
      </w:pPr>
      <w:r>
        <w:rPr>
          <w:lang w:val="nl-NL"/>
        </w:rPr>
        <w:t>De Prestant 8' staat van F-f in het front. C-H van de Bourdon 8' zijn van eiken (gedekt), het vervolg is van metaal (gedekt met zijbaarden). De Gamba 8' is van C-H gecombineerd met de Prestant 8'. De Voix Céleste 8' begint op f. De Octaaf 4' is geheel van metaal. De Roerfluit 4' is van C-g</w:t>
      </w:r>
      <w:r>
        <w:rPr>
          <w:vertAlign w:val="superscript"/>
          <w:lang w:val="nl-NL"/>
        </w:rPr>
        <w:t>2</w:t>
      </w:r>
      <w:r>
        <w:rPr>
          <w:lang w:val="nl-NL"/>
        </w:rPr>
        <w:t xml:space="preserve"> gedekt met lange roeren en verder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2010-03-16T15:50:00Z</dcterms:created>
  <dc:creator>WS1</dc:creator>
  <dc:description/>
  <dc:language>en-US</dc:language>
  <cp:lastModifiedBy>Hans Steketee</cp:lastModifiedBy>
  <dcterms:modified xsi:type="dcterms:W3CDTF">2010-03-16T15:50:00Z</dcterms:modified>
  <cp:revision>2</cp:revision>
  <dc:subject/>
  <dc:title>Heumen / ca 1860</dc:title>
</cp:coreProperties>
</file>