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Bergen / 1900</w:t>
      </w:r>
    </w:p>
    <w:p>
      <w:pPr>
        <w:pStyle w:val="Heading2"/>
        <w:rPr>
          <w:i w:val="false"/>
          <w:i w:val="false"/>
          <w:iCs/>
        </w:rPr>
      </w:pPr>
      <w:r>
        <w:rPr>
          <w:i w:val="false"/>
          <w:iCs/>
        </w:rPr>
        <w:t>R.K. H.H. Petrus en Pauluskerk</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Evenals het orgel te Wijbosch is dit instrument ook een vertegenwoordiger van het vlakke drieledige fronttype dat gedurende de 19e eeuw veelvuldig toepassing heeft gevonden. Opvallend is bij dit orgel dat het aantal frontpijpen dat negen pijpen per veld bedraagt. Vanwege de maten van de grootste pijpen is het middenveld desondanks breder en hoger dan de zijvelden.</w:t>
      </w:r>
    </w:p>
    <w:p>
      <w:pPr>
        <w:pStyle w:val="T2Kunst"/>
        <w:jc w:val="start"/>
        <w:rPr>
          <w:lang w:val="nl-NL"/>
        </w:rPr>
      </w:pPr>
      <w:r>
        <w:rPr>
          <w:lang w:val="nl-NL"/>
        </w:rPr>
        <w:t>Het meubel is op zeer verzorgde wijze in gotische stijl uitgevoerd. De onderkas bestaat uit drie delen, voorzien van briefpanelen. Tussen deze briefpanelen en het front bevinden zich paneeltjes met geschilderde spreukbanden, waaronder, geheel rechts, het bouwjaar van het orgel. De frontpijpen rusten op een bescheiden lijst. De stijlen van het front zijn weliswaar vlak, maar ook voorzien van kleine geprofileerde ornamentjes onderaan, halverwege en bovenaan.</w:t>
      </w:r>
    </w:p>
    <w:p>
      <w:pPr>
        <w:pStyle w:val="T2Kunst"/>
        <w:jc w:val="start"/>
        <w:rPr>
          <w:lang w:val="nl-NL"/>
        </w:rPr>
      </w:pPr>
      <w:r>
        <w:rPr>
          <w:lang w:val="nl-NL"/>
        </w:rPr>
        <w:t>Het middenveld wordt afgesloten door een spitsboog met een wimberg. Op de bovenlijst hiervan zijn minuscule figuurtjes aangebracht. Boven de spitsboog is een vierpasfiguur te zien. In plaats van een kruisbloem heeft de wimberg als bekroning een kruis. De spitsbogen van de zijvelden zijn onder rechte profiellijsten gebracht. Op deze lijsten zijn balustrades met gekoppelde spitsboogjes aangebracht. Pinakels zijn geplaatst boven de frontstijlen, en halverwege de balustrades, boven de punt van de spitsbogen. De lengte van de pinakels klimt vanaf de zijkanten naar het midden toe omhoog, en voert aldus de blik naar het bekronende kruis.</w:t>
      </w:r>
    </w:p>
    <w:p>
      <w:pPr>
        <w:pStyle w:val="T2Kunst"/>
        <w:jc w:val="start"/>
        <w:rPr>
          <w:lang w:val="nl-NL"/>
        </w:rPr>
      </w:pPr>
      <w:r>
        <w:rPr>
          <w:lang w:val="nl-NL"/>
        </w:rPr>
        <w:t>Vermeldenswaard zijn de zeer verfijnd uitgevoerde vullingen in de zwikken tussen de rechthoek en de spitsboog van de zijvelden.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lang w:val="nl-NL"/>
        </w:rPr>
        <w:t>Fotokaart</w:t>
      </w:r>
      <w:r>
        <w:rPr>
          <w:i/>
          <w:lang w:val="nl-NL"/>
        </w:rPr>
        <w:t xml:space="preserve"> De Mixtuur.</w:t>
      </w:r>
    </w:p>
    <w:p>
      <w:pPr>
        <w:pStyle w:val="T3Lit"/>
        <w:jc w:val="start"/>
        <w:rPr>
          <w:i/>
          <w:i/>
          <w:lang w:val="nl-NL"/>
        </w:rPr>
      </w:pPr>
      <w:r>
        <w:rPr>
          <w:i/>
          <w:lang w:val="nl-NL"/>
        </w:rPr>
      </w:r>
    </w:p>
    <w:p>
      <w:pPr>
        <w:pStyle w:val="T3Lit"/>
        <w:jc w:val="start"/>
        <w:rPr>
          <w:lang w:val="nl-NL"/>
        </w:rPr>
      </w:pPr>
      <w:r>
        <w:rPr>
          <w:b/>
          <w:bCs/>
          <w:lang w:val="nl-NL"/>
        </w:rPr>
        <w:t>Niet gepubliceerde bron</w:t>
      </w:r>
    </w:p>
    <w:p>
      <w:pPr>
        <w:pStyle w:val="T3Lit"/>
        <w:jc w:val="start"/>
        <w:rPr>
          <w:lang w:val="nl-NL"/>
        </w:rPr>
      </w:pPr>
      <w:r>
        <w:rPr>
          <w:lang w:val="nl-NL"/>
        </w:rPr>
        <w:t>Informatie verstrekt door Orgelbouw Alkmaar.</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Bennebroek, St-Luciaklooster</w:t>
      </w:r>
    </w:p>
    <w:p>
      <w:pPr>
        <w:pStyle w:val="T1"/>
        <w:jc w:val="start"/>
        <w:rPr>
          <w:lang w:val="nl-NL"/>
        </w:rPr>
      </w:pPr>
      <w:r>
        <w:rPr>
          <w:lang w:val="nl-NL"/>
        </w:rPr>
      </w:r>
    </w:p>
    <w:p>
      <w:pPr>
        <w:pStyle w:val="T1"/>
        <w:jc w:val="start"/>
        <w:rPr>
          <w:lang w:val="nl-NL"/>
        </w:rPr>
      </w:pPr>
      <w:r>
        <w:rPr>
          <w:lang w:val="nl-NL"/>
        </w:rPr>
        <w:t>Jos. Vermeulen onbekend moment</w:t>
      </w:r>
    </w:p>
    <w:p>
      <w:pPr>
        <w:pStyle w:val="T1"/>
        <w:numPr>
          <w:ilvl w:val="0"/>
          <w:numId w:val="3"/>
        </w:numPr>
        <w:jc w:val="start"/>
        <w:rPr>
          <w:lang w:val="nl-NL"/>
        </w:rPr>
      </w:pPr>
      <w:r>
        <w:rPr>
          <w:lang w:val="nl-NL"/>
        </w:rPr>
        <w:t>orgel verplaatst van oksaal naar zijkapel</w:t>
      </w:r>
    </w:p>
    <w:p>
      <w:pPr>
        <w:pStyle w:val="T1"/>
        <w:numPr>
          <w:ilvl w:val="0"/>
          <w:numId w:val="3"/>
        </w:numPr>
        <w:jc w:val="start"/>
        <w:rPr>
          <w:lang w:val="nl-NL"/>
        </w:rPr>
      </w:pPr>
      <w:r>
        <w:rPr>
          <w:lang w:val="nl-NL"/>
        </w:rPr>
        <w:t>kas aangepast</w:t>
      </w:r>
    </w:p>
    <w:p>
      <w:pPr>
        <w:pStyle w:val="T1"/>
        <w:jc w:val="start"/>
        <w:rPr>
          <w:lang w:val="nl-NL"/>
        </w:rPr>
      </w:pPr>
      <w:r>
        <w:rPr>
          <w:lang w:val="nl-NL"/>
        </w:rPr>
      </w:r>
    </w:p>
    <w:p>
      <w:pPr>
        <w:pStyle w:val="T1"/>
        <w:jc w:val="start"/>
        <w:rPr>
          <w:lang w:val="nl-NL"/>
        </w:rPr>
      </w:pPr>
      <w:r>
        <w:rPr>
          <w:lang w:val="nl-NL"/>
        </w:rPr>
        <w:t>Orgelbouw Alkmaar 2008</w:t>
      </w:r>
    </w:p>
    <w:p>
      <w:pPr>
        <w:pStyle w:val="T1"/>
        <w:numPr>
          <w:ilvl w:val="0"/>
          <w:numId w:val="2"/>
        </w:numPr>
        <w:jc w:val="start"/>
        <w:rPr>
          <w:lang w:val="nl-NL"/>
        </w:rPr>
      </w:pPr>
      <w:r>
        <w:rPr>
          <w:lang w:val="nl-NL"/>
        </w:rPr>
        <w:t>orgel overgeplaatst naar Bergen, R.K. H.H. Petrus en Pauluskerk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564" w:type="dxa"/>
        <w:jc w:val="start"/>
        <w:tblInd w:w="-70" w:type="dxa"/>
        <w:tblLayout w:type="fixed"/>
        <w:tblCellMar>
          <w:top w:w="0" w:type="dxa"/>
          <w:start w:w="70" w:type="dxa"/>
          <w:bottom w:w="0" w:type="dxa"/>
          <w:end w:w="70" w:type="dxa"/>
        </w:tblCellMar>
      </w:tblPr>
      <w:tblGrid>
        <w:gridCol w:w="1600"/>
        <w:gridCol w:w="631"/>
        <w:gridCol w:w="1690"/>
        <w:gridCol w:w="643"/>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Gamba</w:t>
            </w:r>
          </w:p>
          <w:p>
            <w:pPr>
              <w:pStyle w:val="T4dispositie"/>
              <w:jc w:val="start"/>
              <w:rPr>
                <w:lang w:val="nl-NL"/>
              </w:rPr>
            </w:pPr>
            <w:r>
              <w:rPr>
                <w:lang w:val="nl-NL"/>
              </w:rPr>
              <w:t>Melofoon</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Holfluit</w:t>
            </w:r>
          </w:p>
          <w:p>
            <w:pPr>
              <w:pStyle w:val="T4dispositie"/>
              <w:jc w:val="start"/>
              <w:rPr>
                <w:lang w:val="nl-NL"/>
              </w:rPr>
            </w:pPr>
            <w:r>
              <w:rPr>
                <w:lang w:val="nl-NL"/>
              </w:rPr>
              <w:t>Aeoline</w:t>
            </w:r>
          </w:p>
          <w:p>
            <w:pPr>
              <w:pStyle w:val="T4dispositie"/>
              <w:jc w:val="start"/>
              <w:rPr>
                <w:lang w:val="nl-NL"/>
              </w:rPr>
            </w:pPr>
            <w:r>
              <w:rPr>
                <w:lang w:val="nl-NL"/>
              </w:rPr>
              <w:t>Fluit dolce</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manuaalkoppel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(1900)</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C-Fis van de Prestant 8' zijn van zink met rolbaarden, het vervolg is van metaal. C-F zijn afgevoerd, Fis-gis</w:t>
      </w:r>
      <w:r>
        <w:rPr>
          <w:vertAlign w:val="superscript"/>
          <w:lang w:val="nl-NL"/>
        </w:rPr>
        <w:t>1</w:t>
      </w:r>
      <w:r>
        <w:rPr>
          <w:lang w:val="nl-NL"/>
        </w:rPr>
        <w:t xml:space="preserve"> staan in het front, het vervolg staat de lade. C-H van de Bourdon 8' zijn van grenen, het vervolg is van metaal; C-h gedekt, c</w:t>
      </w:r>
      <w:r>
        <w:rPr>
          <w:vertAlign w:val="superscript"/>
          <w:lang w:val="nl-NL"/>
        </w:rPr>
        <w:t>1</w:t>
      </w:r>
      <w:r>
        <w:rPr>
          <w:lang w:val="nl-NL"/>
        </w:rPr>
        <w:t>-e</w:t>
      </w:r>
      <w:r>
        <w:rPr>
          <w:vertAlign w:val="superscript"/>
          <w:lang w:val="nl-NL"/>
        </w:rPr>
        <w:t>1</w:t>
      </w:r>
      <w:r>
        <w:rPr>
          <w:lang w:val="nl-NL"/>
        </w:rPr>
        <w:t xml:space="preserve"> open, de overige pijpen zijn overblazend; de discant heeft geperste labia. De Gamba 8' begint op c en is geheel van metaal met expressions; c-dis met rolbaarden. De Melofoon 4' is van metaal met expressions; C-Dis hebben rolbaarden, E-h zijbaarden.</w:t>
      </w:r>
    </w:p>
    <w:p>
      <w:pPr>
        <w:pStyle w:val="T1"/>
        <w:jc w:val="start"/>
        <w:rPr/>
      </w:pPr>
      <w:r>
        <w:rPr>
          <w:lang w:val="nl-NL"/>
        </w:rPr>
        <w:t>C-F van de Holfluit 8' zijn van grenen, het vervolg is van metaal (gedekt). C-F van de Aeoline 8' zijn van zink, het vervolg is van metaal. Alle pijpen met geperste labia en expressions, C-H met rolbaarden, c-d</w:t>
      </w:r>
      <w:r>
        <w:rPr>
          <w:vertAlign w:val="superscript"/>
          <w:lang w:val="nl-NL"/>
        </w:rPr>
        <w:t>1</w:t>
      </w:r>
      <w:r>
        <w:rPr>
          <w:lang w:val="nl-NL"/>
        </w:rPr>
        <w:t xml:space="preserve"> met freins, de overige pijpen met zijbaarden. De Fluit dolce 4' is van metaal met zijbaarden; het hoogste octaaf is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2010-03-15T22:49:00Z</dcterms:created>
  <dc:creator>WS1</dc:creator>
  <dc:description/>
  <dc:language>en-US</dc:language>
  <cp:lastModifiedBy>Hans</cp:lastModifiedBy>
  <dcterms:modified xsi:type="dcterms:W3CDTF">2010-03-15T22:49:00Z</dcterms:modified>
  <cp:revision>2</cp:revision>
  <dc:subject/>
  <dc:title>Heumen / ca 1860</dc:title>
</cp:coreProperties>
</file>