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Steenwijk / ca 1900</w:t>
      </w:r>
    </w:p>
    <w:p>
      <w:pPr>
        <w:pStyle w:val="Heading2"/>
        <w:rPr>
          <w:i w:val="false"/>
          <w:i w:val="false"/>
          <w:iCs/>
        </w:rPr>
      </w:pPr>
      <w:r>
        <w:rPr>
          <w:i w:val="false"/>
          <w:iCs/>
        </w:rPr>
        <w:t>Vrije Zendingsgemeente Bethel</w:t>
      </w:r>
    </w:p>
    <w:p>
      <w:pPr>
        <w:pStyle w:val="T1"/>
        <w:rPr>
          <w:i/>
          <w:i/>
          <w:iCs/>
          <w:lang w:val="nl-NL"/>
        </w:rPr>
      </w:pPr>
      <w:r>
        <w:rPr>
          <w:i/>
          <w:iCs/>
          <w:lang w:val="nl-NL"/>
        </w:rPr>
      </w:r>
    </w:p>
    <w:p>
      <w:pPr>
        <w:pStyle w:val="T1"/>
        <w:jc w:val="start"/>
        <w:rPr>
          <w:i/>
          <w:i/>
          <w:iCs/>
          <w:lang w:val="nl-NL"/>
        </w:rPr>
      </w:pPr>
      <w:r>
        <w:rPr>
          <w:i/>
          <w:iCs/>
          <w:lang w:val="nl-NL"/>
        </w:rPr>
        <w:t>Eenvoudige zaalkerk in traditionele stijl, gesticht in 1917 blijkens een stichtingssteen in de voorgevel. Opgaand muurwerk in later tijd vernieuwd of beklampt. In de voorgevel een klimmend rondboogfries.</w:t>
      </w:r>
    </w:p>
    <w:p>
      <w:pPr>
        <w:pStyle w:val="T1"/>
        <w:rPr>
          <w:i/>
          <w:i/>
          <w:iCs/>
          <w:lang w:val="nl-NL"/>
        </w:rPr>
      </w:pPr>
      <w:r>
        <w:rPr>
          <w:i/>
          <w:iCs/>
          <w:lang w:val="nl-NL"/>
        </w:rPr>
      </w:r>
    </w:p>
    <w:p>
      <w:pPr>
        <w:pStyle w:val="T1"/>
        <w:jc w:val="start"/>
        <w:rPr>
          <w:lang w:val="nl-NL"/>
        </w:rPr>
      </w:pPr>
      <w:r>
        <w:rPr>
          <w:lang w:val="nl-NL"/>
        </w:rPr>
        <w:t>Kas: ca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Voorbeeld van een smaakvol catalogusfront, dat meerdere malen in het werk van Proper voorkomt maar ook wel (enigszins gevarieerd) door andere orgelmakers werd toegepast.</w:t>
      </w:r>
    </w:p>
    <w:p>
      <w:pPr>
        <w:pStyle w:val="T2Kunst"/>
        <w:jc w:val="start"/>
        <w:rPr>
          <w:lang w:val="nl-NL"/>
        </w:rPr>
      </w:pPr>
      <w:r>
        <w:rPr>
          <w:lang w:val="nl-NL"/>
        </w:rPr>
        <w:t>Er zijn drie ronde torens met elk vijf pijpen. De iets verhoogd geplaatste tussenvelden zijn vlak uitgevoerd en bevatten elk acht pijpen.</w:t>
      </w:r>
    </w:p>
    <w:p>
      <w:pPr>
        <w:pStyle w:val="T2Kunst"/>
        <w:jc w:val="start"/>
        <w:rPr>
          <w:lang w:val="nl-NL"/>
        </w:rPr>
      </w:pPr>
      <w:r>
        <w:rPr>
          <w:lang w:val="nl-NL"/>
        </w:rPr>
        <w:t>De panelen onder de tussenvelden zijn als kussenpaneel uitgevoerd. Onder de torens zijn eenvoudige halfronde gladde consoles aangebracht. Gesneden ornament is ook bij de overige frontelementen afwezig. Boven de tussenvelden vormt een brede gebogen lijst, voorzien van verticale openingen, de overgang tussen de zijtorens en middentoren. Banden vormen een laatste herinnering aan blinderingen. Vooral die bij de tussenvelden verschaffen het front enige identiteit: men kan er het zweepslagornament van de Jugendstil in zien, zo men wil. De bekroningen op de drie torenkappen zijn meer aan de neorenaissance ontleend: een lage halve bolvorm, bekroond door een ronde knop, en geflankeerd door kleine obelisken.</w:t>
      </w:r>
    </w:p>
    <w:p>
      <w:pPr>
        <w:pStyle w:val="T2Kunst"/>
        <w:jc w:val="start"/>
        <w:rPr>
          <w:lang w:val="nl-NL"/>
        </w:rPr>
      </w:pPr>
      <w:r>
        <w:rPr>
          <w:lang w:val="nl-NL"/>
        </w:rPr>
        <w:t>Ook in de vleugelstukken is slechts vorm door zaagwerk ontstaan. Een S-voluut trekt hier de aandacht, daarboven kan men een C-voluut interpreteren, maar dat zijn dan ook nog de enige herinneringen aan de klassieke traditie. Die klassieke versieringstraditie is bij dit front dan ook bewust verlaten ten gunste van een nieuwe vormentaal, waarmee het front duidelijk een positie inneemt in een nieuwere tijd.</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bCs/>
          <w:lang w:val="nl-NL"/>
        </w:rPr>
        <w:t xml:space="preserve">R. Walsma, </w:t>
      </w:r>
      <w:r>
        <w:rPr>
          <w:bCs/>
          <w:i/>
          <w:iCs/>
          <w:lang w:val="nl-NL"/>
        </w:rPr>
        <w:t>Herziene en uitgebreide werklijst Properorgels</w:t>
      </w:r>
      <w:r>
        <w:rPr>
          <w:bCs/>
          <w:lang w:val="nl-NL"/>
        </w:rPr>
        <w:t>. Leeuwarden, 2005, 21.</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1900</w:t>
      </w:r>
    </w:p>
    <w:p>
      <w:pPr>
        <w:pStyle w:val="T1"/>
        <w:jc w:val="start"/>
        <w:rPr>
          <w:lang w:val="nl-NL"/>
        </w:rPr>
      </w:pPr>
      <w:r>
        <w:rPr>
          <w:lang w:val="nl-NL"/>
        </w:rPr>
      </w:r>
    </w:p>
    <w:p>
      <w:pPr>
        <w:pStyle w:val="T1"/>
        <w:jc w:val="start"/>
        <w:rPr>
          <w:lang w:val="nl-NL"/>
        </w:rPr>
      </w:pPr>
      <w:r>
        <w:rPr>
          <w:lang w:val="nl-NL"/>
        </w:rPr>
        <w:t>Gebr. Reil 1965</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nieuwe windvoorziening</w:t>
      </w:r>
    </w:p>
    <w:p>
      <w:pPr>
        <w:pStyle w:val="T1"/>
        <w:numPr>
          <w:ilvl w:val="0"/>
          <w:numId w:val="2"/>
        </w:numPr>
        <w:jc w:val="start"/>
        <w:rPr>
          <w:lang w:val="nl-NL"/>
        </w:rPr>
      </w:pPr>
      <w:r>
        <w:rPr>
          <w:lang w:val="nl-NL"/>
        </w:rPr>
        <w:t>nieuwe klaviatuur en pedaalmechaniek</w:t>
      </w:r>
    </w:p>
    <w:p>
      <w:pPr>
        <w:pStyle w:val="T1"/>
        <w:numPr>
          <w:ilvl w:val="0"/>
          <w:numId w:val="2"/>
        </w:numPr>
        <w:jc w:val="start"/>
        <w:rPr>
          <w:lang w:val="nl-NL"/>
        </w:rPr>
      </w:pPr>
      <w:r>
        <w:rPr>
          <w:lang w:val="nl-NL"/>
        </w:rPr>
        <w:t>windlade gerestaureerd en van kunststof slepen voorzien; + Mixtuur op kantsleep</w:t>
      </w:r>
    </w:p>
    <w:p>
      <w:pPr>
        <w:pStyle w:val="T1"/>
        <w:jc w:val="start"/>
        <w:rPr>
          <w:lang w:val="nl-NL"/>
        </w:rPr>
      </w:pPr>
      <w:r>
        <w:rPr>
          <w:lang w:val="nl-NL"/>
        </w:rPr>
      </w:r>
    </w:p>
    <w:p>
      <w:pPr>
        <w:pStyle w:val="T1"/>
        <w:jc w:val="start"/>
        <w:rPr>
          <w:lang w:val="nl-NL"/>
        </w:rPr>
      </w:pPr>
      <w:r>
        <w:rPr>
          <w:lang w:val="nl-NL"/>
        </w:rPr>
        <w:t>Orgelmakerij Reil 2004</w:t>
      </w:r>
    </w:p>
    <w:p>
      <w:pPr>
        <w:pStyle w:val="T1"/>
        <w:numPr>
          <w:ilvl w:val="0"/>
          <w:numId w:val="3"/>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Orgelmakerij Reil 2010</w:t>
      </w:r>
    </w:p>
    <w:p>
      <w:pPr>
        <w:pStyle w:val="T1"/>
        <w:numPr>
          <w:ilvl w:val="0"/>
          <w:numId w:val="3"/>
        </w:numPr>
        <w:jc w:val="start"/>
        <w:rPr>
          <w:lang w:val="nl-NL"/>
        </w:rPr>
      </w:pPr>
      <w:r>
        <w:rPr>
          <w:lang w:val="nl-NL"/>
        </w:rPr>
        <w:t>tremulant toegevoegd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10" w:type="dxa"/>
        <w:jc w:val="start"/>
        <w:tblInd w:w="-70" w:type="dxa"/>
        <w:tblLayout w:type="fixed"/>
        <w:tblCellMar>
          <w:top w:w="0" w:type="dxa"/>
          <w:start w:w="70" w:type="dxa"/>
          <w:bottom w:w="0" w:type="dxa"/>
          <w:end w:w="70" w:type="dxa"/>
        </w:tblCellMar>
      </w:tblPr>
      <w:tblGrid>
        <w:gridCol w:w="1510"/>
        <w:gridCol w:w="90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 B/D</w:t>
            </w:r>
          </w:p>
          <w:p>
            <w:pPr>
              <w:pStyle w:val="T4dispositie"/>
              <w:rPr>
                <w:lang w:val="nl-NL"/>
              </w:rPr>
            </w:pPr>
            <w:r>
              <w:rPr>
                <w:lang w:val="nl-NL"/>
              </w:rPr>
              <w:t>Holpijp</w:t>
            </w:r>
          </w:p>
          <w:p>
            <w:pPr>
              <w:pStyle w:val="T4dispositie"/>
              <w:rPr>
                <w:lang w:val="nl-NL"/>
              </w:rPr>
            </w:pPr>
            <w:r>
              <w:rPr>
                <w:lang w:val="nl-NL"/>
              </w:rPr>
              <w:t>Gamba D</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tc>
      </w:tr>
    </w:tbl>
    <w:p>
      <w:pPr>
        <w:pStyle w:val="T1"/>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4357" w:type="dxa"/>
        <w:jc w:val="start"/>
        <w:tblInd w:w="-70" w:type="dxa"/>
        <w:tblLayout w:type="fixed"/>
        <w:tblCellMar>
          <w:top w:w="0" w:type="dxa"/>
          <w:start w:w="70" w:type="dxa"/>
          <w:bottom w:w="0" w:type="dxa"/>
          <w:end w:w="70" w:type="dxa"/>
        </w:tblCellMar>
      </w:tblPr>
      <w:tblGrid>
        <w:gridCol w:w="1474"/>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Aan de binnenzijde van de orgelkas is op twee plaatsen met grote kapitalen het volgende opschrift aangebracht: P DIEREN.</w:t>
      </w:r>
    </w:p>
    <w:p>
      <w:pPr>
        <w:pStyle w:val="T1"/>
        <w:jc w:val="start"/>
        <w:rPr/>
      </w:pPr>
      <w:r>
        <w:rPr>
          <w:lang w:val="nl-NL"/>
        </w:rPr>
        <w:t>De frontpijpen zijn van orgelmetaal. Alle frontpijpen spreken, C en Cis van de Prestant 8' zijn metalen binnenpijpen, opgesteld achter de middentoren, D-gis</w:t>
      </w:r>
      <w:r>
        <w:rPr>
          <w:vertAlign w:val="superscript"/>
          <w:lang w:val="nl-NL"/>
        </w:rPr>
        <w:t>1</w:t>
      </w:r>
      <w:r>
        <w:rPr>
          <w:lang w:val="nl-NL"/>
        </w:rPr>
        <w:t xml:space="preserve"> staan in het front, het vervolg van de Prestant staat op de lade.</w:t>
      </w:r>
    </w:p>
    <w:p>
      <w:pPr>
        <w:pStyle w:val="T1"/>
        <w:jc w:val="start"/>
        <w:rPr>
          <w:lang w:val="nl-NL"/>
        </w:rPr>
      </w:pPr>
      <w:r>
        <w:rPr>
          <w:lang w:val="nl-NL"/>
        </w:rPr>
        <w:t>Tegen de linkerzijde van de kas is in 1965 een nieuwe eiken klaviatuurwand geplaatst. Hierin een handklavier met kunststof beleg op de ondertoetsen en schuin weglopende toetsfrontons, een pedaalklavier met twee verschillende houtsoorten voor onder-, c.q. boventoetsbeleg, en boven de lessenaar geplaatste registerknoppen met kunststof naamplaatjes, voorzien van opschriften in graveerletter.</w:t>
      </w:r>
    </w:p>
    <w:p>
      <w:pPr>
        <w:pStyle w:val="T1"/>
        <w:jc w:val="start"/>
        <w:rPr>
          <w:lang w:val="nl-NL"/>
        </w:rPr>
      </w:pPr>
      <w:r>
        <w:rPr>
          <w:lang w:val="nl-NL"/>
        </w:rPr>
        <w:t>De magazijnbalg met schepbalgen en handpomp is weggenomen. In de rechter zijwand van de kas is de dichtgezette sleuf van de handpomp nog te zien. In plaats van de oude windvoorziening is in dezelfde ruimte, onder in de kas, nu een windmachine met een kleine regulateurbalg samen in één omsluitende kist, geplaatst. De Tremulant is een pneumatisch exemplaar.</w:t>
      </w:r>
    </w:p>
    <w:p>
      <w:pPr>
        <w:pStyle w:val="T1"/>
        <w:jc w:val="start"/>
        <w:rPr>
          <w:lang w:val="nl-NL"/>
        </w:rPr>
      </w:pPr>
      <w:r>
        <w:rPr>
          <w:lang w:val="nl-NL"/>
        </w:rPr>
        <w:t>De eiken lade heeft een cancelvolgorde die aansluit bij de frontindeling en de twee grote binnen geplaatste prestantpijpen: in het midden zeven cancellen voor C-Fis, aan de uiteinden, corresponderend met de zijtorens, G-dis respectievelijk Gis-e, er tussenin het vervolg in c- en ciskant, aflopend naar de zijkanten toe in hele tonen. Het eiken walsraam onder de lade heeft eiken walsen.</w:t>
      </w:r>
    </w:p>
    <w:p>
      <w:pPr>
        <w:pStyle w:val="T1"/>
        <w:jc w:val="start"/>
        <w:rPr>
          <w:lang w:val="nl-NL"/>
        </w:rPr>
      </w:pPr>
      <w:r>
        <w:rPr>
          <w:lang w:val="nl-NL"/>
        </w:rPr>
        <w:t>De Bourdon 16' bezit grijs geschilderde houten pijpen voor C-h, de Holpijp 8' heeft ongeschilderde houten pijpen voor C-H. Het metalen pijpwerk bezit (voor zover waarneembaar) spits geritste labia. De Fluit 4' is geheel open, cilindrisch.</w:t>
      </w:r>
    </w:p>
    <w:p>
      <w:pPr>
        <w:pStyle w:val="T1"/>
        <w:jc w:val="start"/>
        <w:rPr>
          <w:lang w:val="nl-NL"/>
        </w:rPr>
      </w:pPr>
      <w:r>
        <w:rPr>
          <w:lang w:val="nl-NL"/>
        </w:rPr>
        <w:t>Een groot deel van de open pijpen is van expressions voorzien. Bij Prestant en Gamba geldt dat voor alle pijpen. Bij de Octaaf 2' komen expressions voor tot en met h¹, bij de Octaaf 4' en de Fluit 4' tot en met h², Bij de drie laatstgenoemde registers is telkens een overgang naar natuurlijke lengte gemaakt door enkele pijpen van een gewone stemkrul te voorzien. Bij deze werkwijze kan geen symmetrie of regelmaat tussen C- en Ciskant worden vastgesteld.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2010-03-16T12:28:00Z</dcterms:created>
  <dc:creator>WS1</dc:creator>
  <dc:description/>
  <dc:language>en-US</dc:language>
  <cp:lastModifiedBy>Hans Steketee</cp:lastModifiedBy>
  <dcterms:modified xsi:type="dcterms:W3CDTF">2010-03-16T12:28:00Z</dcterms:modified>
  <cp:revision>2</cp:revision>
  <dc:subject/>
  <dc:title>Heumen / ca 1860</dc:title>
</cp:coreProperties>
</file>