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Stad aan ‘t Haringvliet / 1901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rPr>
      </w:pPr>
      <w:r>
        <w:rPr>
          <w:i/>
          <w:iCs/>
        </w:rPr>
        <w:t>Eenbeukige laatgotische kerk met driezijdig gesloten koor uit het tweede kwart van de 16e eeuw. Na een brand in 1898 herbouwd waarbij de oorspronkelijk dakruiter achterwege bleef en aan de westkant een toren verrees. In de jaren 1925-26 en 1980 opnieuw gerestaureerd. Tot de inventaris behoren onder andere twee koperen kronen uit 18e eeuw, enkele grafzerken uit de 17e en 18e eeuw en een koperen doopbekkenhouder uit 17e eeuw.</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soepelere versie van het front in de Zuiderkerk te Sneek (1893). </w:t>
      </w:r>
      <w:r>
        <w:rPr/>
        <w:t xml:space="preserve">De versoepeling wordt vooral bewerkstelligd door de schuin geplaatste scheidingslijsten tussen de gedeelde tussenvelden. Deze lijsten lopen parallel aan de bladranken die de bovenste tussenvelden afsluiten en vormen zo een fraaie tegenbeweging met de lijnen van het labiumverloop in de tussenvelden. Ook de zeer slanke middentoren draagt bij aan de elegantie van het ontwerp. </w:t>
      </w:r>
      <w:r>
        <w:rPr>
          <w:lang w:val="nl-NL"/>
        </w:rPr>
        <w:t xml:space="preserve">Het decoratieve snijwerk toont nieuwe variaties op bekende thema’s. De blinderingen in de torens bestaan uit de bekende liggende S-ranken, die nu in spiegelbeeld tegen elkaar zijn geplaatst met een druppelvormig ornament tussen hen in. </w:t>
      </w:r>
      <w:r>
        <w:rPr/>
        <w:t xml:space="preserve">De scheidingslijsten tussen de tussenvelden zijn voorzien van opengewerkte knorren, terwijl tegen de onder- en bovenzijde ervan gegolfde bladranken zijn aangebracht. </w:t>
      </w:r>
      <w:r>
        <w:rPr>
          <w:lang w:val="nl-NL"/>
        </w:rPr>
        <w:t xml:space="preserve">Vergelijkbare ranken tegen de pijpvoeten van de onderste tussenvelden. De gebogen bladranken die de bovenste tussenvelden afsluiten en een rechthoekige zwelkast weten te camoufleren, zijn naturalistischer uitgevoerd dan die in Sneek. De opengewerkte vleugelstukken, opgebouwd uit S- en C-ranken met uitwaaierende bladtoeven, zullen ook worden toegepast bij het orgel te Middelaar (1899). </w:t>
      </w:r>
      <w:r>
        <w:rPr/>
        <w:t>Onder de zijtorens consoles van gebladerte met afhangende eikelvormige knoppen; onder de middentoren een soortgelijke knop. Daarboven een brede lijst, die waarschijnlijk oorspronkelijk over de hele breedte van het front zal hebben doorgelopen.</w:t>
      </w:r>
    </w:p>
    <w:p>
      <w:pPr>
        <w:pStyle w:val="T1"/>
        <w:rPr/>
      </w:pPr>
      <w:r>
        <w:rPr/>
      </w:r>
    </w:p>
    <w:p>
      <w:pPr>
        <w:pStyle w:val="T3Lit"/>
        <w:jc w:val="start"/>
        <w:rPr>
          <w:b/>
          <w:b/>
          <w:bCs/>
          <w:lang w:val="nl-NL"/>
        </w:rPr>
      </w:pPr>
      <w:r>
        <w:rPr>
          <w:b/>
          <w:bCs/>
          <w:lang w:val="nl-NL"/>
        </w:rPr>
        <w:t>Literatuur</w:t>
      </w:r>
    </w:p>
    <w:p>
      <w:pPr>
        <w:pStyle w:val="T3Lit"/>
        <w:jc w:val="start"/>
        <w:rPr/>
      </w:pPr>
      <w:r>
        <w:rPr>
          <w:i/>
          <w:lang w:val="nl-NL"/>
        </w:rPr>
        <w:t>De Mixtuur</w:t>
      </w:r>
      <w:r>
        <w:rPr>
          <w:lang w:val="nl-NL"/>
        </w:rPr>
        <w:t>, 35 (1891), 193.</w:t>
      </w:r>
    </w:p>
    <w:p>
      <w:pPr>
        <w:pStyle w:val="T3Lit"/>
        <w:jc w:val="start"/>
        <w:rPr/>
      </w:pPr>
      <w:r>
        <w:rPr>
          <w:bCs/>
          <w:lang w:val="nl-NL"/>
        </w:rPr>
        <w:t xml:space="preserve">A. van Neuren, ‘Het nieuwe orgel in de N.H. kerk te Stad aan ’t Haringvliet’. </w:t>
      </w:r>
      <w:r>
        <w:rPr>
          <w:bCs/>
          <w:i/>
          <w:iCs/>
          <w:lang w:val="nl-NL"/>
        </w:rPr>
        <w:t>De Orgelvriend</w:t>
      </w:r>
      <w:r>
        <w:rPr>
          <w:bCs/>
          <w:lang w:val="nl-NL"/>
        </w:rPr>
        <w:t>, 23/1 (1981), 14.</w:t>
      </w:r>
    </w:p>
    <w:p>
      <w:pPr>
        <w:pStyle w:val="T3Lit"/>
        <w:jc w:val="start"/>
        <w:rPr/>
      </w:pPr>
      <w:r>
        <w:rPr>
          <w:bCs/>
          <w:lang w:val="nl-NL"/>
        </w:rPr>
        <w:t xml:space="preserve">R. Walsma, </w:t>
      </w:r>
      <w:r>
        <w:rPr>
          <w:bCs/>
          <w:i/>
          <w:iCs/>
          <w:lang w:val="nl-NL"/>
        </w:rPr>
        <w:t>Herziene en uitgebreide werklijst Properorgels</w:t>
      </w:r>
      <w:r>
        <w:rPr>
          <w:bCs/>
          <w:lang w:val="nl-NL"/>
        </w:rPr>
        <w:t>. Leeuwarden, 2005, 21.</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xml:space="preserve">. </w:t>
      </w:r>
      <w:r>
        <w:rPr>
          <w:bCs/>
        </w:rPr>
        <w:t>Leeuwarden, 2005.</w:t>
      </w:r>
    </w:p>
    <w:p>
      <w:pPr>
        <w:pStyle w:val="T3Lit"/>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Proper</w:t>
      </w:r>
    </w:p>
    <w:p>
      <w:pPr>
        <w:pStyle w:val="T1"/>
        <w:jc w:val="start"/>
        <w:rPr>
          <w:lang w:val="nl-NL"/>
        </w:rPr>
      </w:pPr>
      <w:r>
        <w:rPr>
          <w:lang w:val="nl-NL"/>
        </w:rPr>
        <w:t>2. M.K. Koppejan</w:t>
      </w:r>
    </w:p>
    <w:p>
      <w:pPr>
        <w:pStyle w:val="T1"/>
        <w:jc w:val="start"/>
        <w:rPr>
          <w:lang w:val="nl-NL"/>
        </w:rPr>
      </w:pPr>
      <w:r>
        <w:rPr>
          <w:lang w:val="nl-NL"/>
        </w:rPr>
        <w:t>3. E. Leeflang</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1. 1901</w:t>
      </w:r>
    </w:p>
    <w:p>
      <w:pPr>
        <w:pStyle w:val="T1"/>
        <w:jc w:val="start"/>
        <w:rPr>
          <w:lang w:val="nl-NL"/>
        </w:rPr>
      </w:pPr>
      <w:r>
        <w:rPr>
          <w:lang w:val="nl-NL"/>
        </w:rPr>
        <w:t>2. 1963</w:t>
      </w:r>
    </w:p>
    <w:p>
      <w:pPr>
        <w:pStyle w:val="T1"/>
        <w:jc w:val="start"/>
        <w:rPr>
          <w:lang w:val="nl-NL"/>
        </w:rPr>
      </w:pPr>
      <w:r>
        <w:rPr>
          <w:lang w:val="nl-NL"/>
        </w:rPr>
        <w:t>3. 1980</w:t>
      </w:r>
    </w:p>
    <w:p>
      <w:pPr>
        <w:pStyle w:val="T1"/>
        <w:jc w:val="start"/>
        <w:rPr>
          <w:lang w:val="nl-NL"/>
        </w:rPr>
      </w:pPr>
      <w:r>
        <w:rPr>
          <w:lang w:val="nl-NL"/>
        </w:rPr>
      </w:r>
    </w:p>
    <w:p>
      <w:pPr>
        <w:pStyle w:val="T1"/>
        <w:jc w:val="start"/>
        <w:rPr>
          <w:lang w:val="nl-NL"/>
        </w:rPr>
      </w:pPr>
      <w:r>
        <w:rPr>
          <w:lang w:val="nl-NL"/>
        </w:rPr>
        <w:t>M.K. Koppejan 1963</w:t>
      </w:r>
    </w:p>
    <w:p>
      <w:pPr>
        <w:pStyle w:val="T1"/>
        <w:numPr>
          <w:ilvl w:val="0"/>
          <w:numId w:val="2"/>
        </w:numPr>
        <w:jc w:val="start"/>
        <w:rPr>
          <w:lang w:val="nl-NL"/>
        </w:rPr>
      </w:pPr>
      <w:r>
        <w:rPr>
          <w:lang w:val="nl-NL"/>
        </w:rPr>
        <w:t>orgel gewijzigd en uitgebreid met BW</w:t>
      </w:r>
    </w:p>
    <w:p>
      <w:pPr>
        <w:pStyle w:val="T1"/>
        <w:jc w:val="start"/>
        <w:rPr>
          <w:lang w:val="nl-NL"/>
        </w:rPr>
      </w:pPr>
      <w:r>
        <w:rPr>
          <w:lang w:val="nl-NL"/>
        </w:rPr>
      </w:r>
    </w:p>
    <w:p>
      <w:pPr>
        <w:pStyle w:val="T1"/>
        <w:jc w:val="start"/>
        <w:rPr/>
      </w:pPr>
      <w:r>
        <w:rPr/>
        <w:t>Dispositie voor 1980</w:t>
      </w:r>
    </w:p>
    <w:tbl>
      <w:tblPr>
        <w:tblW w:w="4326" w:type="dxa"/>
        <w:jc w:val="start"/>
        <w:tblInd w:w="-70" w:type="dxa"/>
        <w:tblLayout w:type="fixed"/>
        <w:tblCellMar>
          <w:top w:w="0" w:type="dxa"/>
          <w:start w:w="70" w:type="dxa"/>
          <w:bottom w:w="0" w:type="dxa"/>
          <w:end w:w="70" w:type="dxa"/>
        </w:tblCellMar>
      </w:tblPr>
      <w:tblGrid>
        <w:gridCol w:w="1510"/>
        <w:gridCol w:w="654"/>
        <w:gridCol w:w="1506"/>
        <w:gridCol w:w="656"/>
      </w:tblGrid>
      <w:tr>
        <w:trPr/>
        <w:tc>
          <w:tcPr>
            <w:tcW w:w="1510"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pPr>
            <w:r>
              <w:rPr/>
              <w:t>Mixtuur</w:t>
            </w:r>
          </w:p>
        </w:tc>
        <w:tc>
          <w:tcPr>
            <w:tcW w:w="654" w:type="dxa"/>
            <w:tcBorders/>
          </w:tcPr>
          <w:p>
            <w:pPr>
              <w:pStyle w:val="T4dispositie"/>
              <w:snapToGrid w:val="fals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3-4 st.</w:t>
            </w:r>
          </w:p>
        </w:tc>
        <w:tc>
          <w:tcPr>
            <w:tcW w:w="1506" w:type="dxa"/>
            <w:tcBorders/>
          </w:tcPr>
          <w:p>
            <w:pPr>
              <w:pStyle w:val="T4dispositie"/>
              <w:rPr>
                <w:i/>
                <w:i/>
                <w:iCs/>
                <w:lang w:val="nl-NL"/>
              </w:rPr>
            </w:pPr>
            <w:r>
              <w:rPr>
                <w:i/>
                <w:iCs/>
                <w:lang w:val="nl-NL"/>
              </w:rPr>
              <w:t>Bovenwerk</w:t>
            </w:r>
          </w:p>
          <w:p>
            <w:pPr>
              <w:pStyle w:val="T4dispositie"/>
              <w:rPr>
                <w:lang w:val="nl-NL"/>
              </w:rPr>
            </w:pPr>
            <w:r>
              <w:rPr>
                <w:lang w:val="nl-NL"/>
              </w:rPr>
              <w:t>Fluit dolce</w:t>
            </w:r>
          </w:p>
          <w:p>
            <w:pPr>
              <w:pStyle w:val="T4dispositie"/>
              <w:rPr>
                <w:lang w:val="nl-NL"/>
              </w:rPr>
            </w:pPr>
            <w:r>
              <w:rPr>
                <w:lang w:val="nl-NL"/>
              </w:rPr>
              <w:t>Gemshoorn</w:t>
            </w:r>
          </w:p>
          <w:p>
            <w:pPr>
              <w:pStyle w:val="T4dispositie"/>
              <w:rPr>
                <w:lang w:val="nl-NL"/>
              </w:rPr>
            </w:pPr>
            <w:r>
              <w:rPr>
                <w:lang w:val="nl-NL"/>
              </w:rPr>
              <w:t>Woudfluit</w:t>
            </w:r>
          </w:p>
          <w:p>
            <w:pPr>
              <w:pStyle w:val="T4dispositie"/>
              <w:rPr>
                <w:lang w:val="nl-NL"/>
              </w:rPr>
            </w:pPr>
            <w:r>
              <w:rPr>
                <w:lang w:val="nl-NL"/>
              </w:rPr>
              <w:t>Sesquialter D</w:t>
            </w:r>
          </w:p>
        </w:tc>
        <w:tc>
          <w:tcPr>
            <w:tcW w:w="656" w:type="dxa"/>
            <w:tcBorders/>
          </w:tcPr>
          <w:p>
            <w:pPr>
              <w:pStyle w:val="T4dispositie"/>
              <w:snapToGrid w:val="false"/>
              <w:rPr>
                <w:lang w:val="nl-NL"/>
              </w:rPr>
            </w:pPr>
            <w:r>
              <w:rPr>
                <w:lang w:val="nl-NL"/>
              </w:rPr>
            </w:r>
          </w:p>
          <w:p>
            <w:pPr>
              <w:pStyle w:val="T4dispositie"/>
              <w:rPr/>
            </w:pPr>
            <w:r>
              <w:rPr/>
              <w:t>8</w:t>
            </w:r>
            <w:r>
              <w:rPr>
                <w:lang w:val="nl-NL"/>
              </w:rPr>
              <w:t>'</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tc>
      </w:tr>
    </w:tbl>
    <w:p>
      <w:pPr>
        <w:pStyle w:val="T4dispositie"/>
        <w:rPr/>
      </w:pPr>
      <w:r>
        <w:rPr/>
      </w:r>
    </w:p>
    <w:p>
      <w:pPr>
        <w:pStyle w:val="T4dispositie"/>
        <w:rPr/>
      </w:pPr>
      <w:r>
        <w:rPr/>
        <w:t>aangehangen pedaal</w:t>
      </w:r>
    </w:p>
    <w:p>
      <w:pPr>
        <w:pStyle w:val="T4dispositie"/>
        <w:rPr/>
      </w:pPr>
      <w:r>
        <w:rPr/>
        <w:t>koppeling</w:t>
      </w:r>
    </w:p>
    <w:p>
      <w:pPr>
        <w:pStyle w:val="T1"/>
        <w:jc w:val="start"/>
        <w:rPr>
          <w:lang w:val="nl-NL"/>
        </w:rPr>
      </w:pPr>
      <w:r>
        <w:rPr>
          <w:lang w:val="nl-NL"/>
        </w:rPr>
      </w:r>
    </w:p>
    <w:p>
      <w:pPr>
        <w:pStyle w:val="T1"/>
        <w:jc w:val="start"/>
        <w:rPr>
          <w:lang w:val="nl-NL"/>
        </w:rPr>
      </w:pPr>
      <w:r>
        <w:rPr>
          <w:lang w:val="nl-NL"/>
        </w:rPr>
        <w:t>E. Leeflang 1980</w:t>
      </w:r>
    </w:p>
    <w:p>
      <w:pPr>
        <w:pStyle w:val="T1"/>
        <w:numPr>
          <w:ilvl w:val="0"/>
          <w:numId w:val="2"/>
        </w:numPr>
        <w:jc w:val="start"/>
        <w:rPr>
          <w:lang w:val="nl-NL"/>
        </w:rPr>
      </w:pPr>
      <w:r>
        <w:rPr>
          <w:lang w:val="nl-NL"/>
        </w:rPr>
        <w:t>nieuw orgel in oude kas</w:t>
      </w:r>
    </w:p>
    <w:p>
      <w:pPr>
        <w:pStyle w:val="T1"/>
        <w:numPr>
          <w:ilvl w:val="0"/>
          <w:numId w:val="2"/>
        </w:numPr>
        <w:jc w:val="start"/>
        <w:rPr>
          <w:lang w:val="nl-NL"/>
        </w:rPr>
      </w:pPr>
      <w:r>
        <w:rPr>
          <w:lang w:val="nl-NL"/>
        </w:rPr>
        <w:t>bovenzijde kas gewijzigd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872" w:type="dxa"/>
        <w:jc w:val="start"/>
        <w:tblInd w:w="-70" w:type="dxa"/>
        <w:tblLayout w:type="fixed"/>
        <w:tblCellMar>
          <w:top w:w="0" w:type="dxa"/>
          <w:start w:w="70" w:type="dxa"/>
          <w:bottom w:w="0" w:type="dxa"/>
          <w:end w:w="70" w:type="dxa"/>
        </w:tblCellMar>
      </w:tblPr>
      <w:tblGrid>
        <w:gridCol w:w="1510"/>
        <w:gridCol w:w="900"/>
        <w:gridCol w:w="1800"/>
        <w:gridCol w:w="631"/>
        <w:gridCol w:w="1643"/>
        <w:gridCol w:w="388"/>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en-GB"/>
              </w:rPr>
            </w:pPr>
            <w:r>
              <w:rPr>
                <w:lang w:val="en-GB"/>
              </w:rPr>
              <w:t>16'</w:t>
            </w:r>
          </w:p>
          <w:p>
            <w:pPr>
              <w:pStyle w:val="T4dispositie"/>
              <w:rPr/>
            </w:pPr>
            <w:r>
              <w:rPr/>
              <w:t>8</w:t>
            </w:r>
            <w:r>
              <w:rPr>
                <w:lang w:val="en-GB"/>
              </w:rPr>
              <w:t>'</w:t>
            </w:r>
          </w:p>
          <w:p>
            <w:pPr>
              <w:pStyle w:val="T4dispositie"/>
              <w:rPr>
                <w:lang w:val="en-GB"/>
              </w:rPr>
            </w:pPr>
            <w:r>
              <w:rPr>
                <w:lang w:val="en-GB"/>
              </w:rPr>
              <w:t>8'</w:t>
            </w:r>
          </w:p>
          <w:p>
            <w:pPr>
              <w:pStyle w:val="T4dispositie"/>
              <w:rPr/>
            </w:pPr>
            <w:r>
              <w:rPr/>
              <w:t>4'</w:t>
            </w:r>
          </w:p>
          <w:p>
            <w:pPr>
              <w:pStyle w:val="T4dispositie"/>
              <w:rPr/>
            </w:pPr>
            <w:r>
              <w:rPr/>
              <w:t>2</w:t>
            </w:r>
            <w:r>
              <w:rPr>
                <w:lang w:val="en-GB"/>
              </w:rPr>
              <w:t>'</w:t>
            </w:r>
          </w:p>
          <w:p>
            <w:pPr>
              <w:pStyle w:val="T4dispositie"/>
              <w:rPr/>
            </w:pPr>
            <w:r>
              <w:rPr/>
              <w:t>4 st.</w:t>
            </w:r>
          </w:p>
          <w:p>
            <w:pPr>
              <w:pStyle w:val="T4dispositie"/>
              <w:rPr/>
            </w:pPr>
            <w:r>
              <w:rPr/>
              <w:t>8</w:t>
            </w:r>
            <w:r>
              <w:rPr>
                <w:lang w:val="en-GB"/>
              </w:rPr>
              <w:t>'</w:t>
            </w:r>
          </w:p>
        </w:tc>
        <w:tc>
          <w:tcPr>
            <w:tcW w:w="1800" w:type="dxa"/>
            <w:tcBorders/>
          </w:tcPr>
          <w:p>
            <w:pPr>
              <w:pStyle w:val="T4dispositie"/>
              <w:rPr>
                <w:i/>
                <w:i/>
                <w:iCs/>
                <w:lang w:val="nl-NL"/>
              </w:rPr>
            </w:pPr>
            <w:r>
              <w:rPr>
                <w:i/>
                <w:iCs/>
                <w:lang w:val="nl-NL"/>
              </w:rPr>
              <w:t>Bovenwerk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Holpijp</w:t>
            </w:r>
          </w:p>
          <w:p>
            <w:pPr>
              <w:pStyle w:val="T4dispositie"/>
              <w:rPr>
                <w:lang w:val="en-GB"/>
              </w:rPr>
            </w:pPr>
            <w:r>
              <w:rPr>
                <w:lang w:val="en-GB"/>
              </w:rPr>
              <w:t>Fluit</w:t>
            </w:r>
          </w:p>
          <w:p>
            <w:pPr>
              <w:pStyle w:val="T4dispositie"/>
              <w:rPr>
                <w:lang w:val="en-GB"/>
              </w:rPr>
            </w:pPr>
            <w:r>
              <w:rPr>
                <w:lang w:val="en-GB"/>
              </w:rPr>
              <w:t>Quint</w:t>
            </w:r>
          </w:p>
          <w:p>
            <w:pPr>
              <w:pStyle w:val="T4dispositie"/>
              <w:rPr>
                <w:lang w:val="en-GB"/>
              </w:rPr>
            </w:pPr>
            <w:r>
              <w:rPr>
                <w:lang w:val="en-GB"/>
              </w:rPr>
              <w:t>Gemshoorn</w:t>
            </w:r>
          </w:p>
          <w:p>
            <w:pPr>
              <w:pStyle w:val="T4dispositie"/>
              <w:rPr>
                <w:lang w:val="en-GB"/>
              </w:rPr>
            </w:pPr>
            <w:r>
              <w:rPr>
                <w:lang w:val="en-GB"/>
              </w:rPr>
              <w:t>Terts</w:t>
            </w:r>
          </w:p>
          <w:p>
            <w:pPr>
              <w:pStyle w:val="T4dispositie"/>
              <w:rPr>
                <w:lang w:val="en-GB"/>
              </w:rPr>
            </w:pPr>
            <w:r>
              <w:rPr>
                <w:lang w:val="en-GB"/>
              </w:rPr>
              <w:t>Cimbaal</w:t>
            </w:r>
          </w:p>
        </w:tc>
        <w:tc>
          <w:tcPr>
            <w:tcW w:w="631" w:type="dxa"/>
            <w:tcBorders/>
          </w:tcPr>
          <w:p>
            <w:pPr>
              <w:pStyle w:val="T4dispositie"/>
              <w:snapToGrid w:val="false"/>
              <w:rPr>
                <w:lang w:val="en-GB"/>
              </w:rPr>
            </w:pPr>
            <w:r>
              <w:rPr>
                <w:lang w:val="en-GB"/>
              </w:rPr>
            </w:r>
          </w:p>
          <w:p>
            <w:pPr>
              <w:pStyle w:val="T4dispositie"/>
              <w:rPr/>
            </w:pPr>
            <w:r>
              <w:rPr/>
            </w:r>
          </w:p>
          <w:p>
            <w:pPr>
              <w:pStyle w:val="T4dispositie"/>
              <w:rPr/>
            </w:pPr>
            <w:r>
              <w:rPr/>
            </w:r>
          </w:p>
          <w:p>
            <w:pPr>
              <w:pStyle w:val="T4dispositie"/>
              <w:rPr/>
            </w:pPr>
            <w:r>
              <w:rPr/>
              <w:t>8</w:t>
            </w:r>
            <w:r>
              <w:rPr>
                <w:lang w:val="nl-NL"/>
              </w:rPr>
              <w:t>'</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pPr>
            <w:r>
              <w:rPr/>
              <w:t>1 st.</w:t>
            </w:r>
          </w:p>
        </w:tc>
        <w:tc>
          <w:tcPr>
            <w:tcW w:w="1643"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Gedekt</w:t>
            </w:r>
          </w:p>
          <w:p>
            <w:pPr>
              <w:pStyle w:val="T4dispositie"/>
              <w:rPr>
                <w:lang w:val="nl-NL"/>
              </w:rPr>
            </w:pPr>
            <w:r>
              <w:rPr>
                <w:lang w:val="nl-NL"/>
              </w:rPr>
              <w:t>Fluit</w:t>
            </w:r>
          </w:p>
        </w:tc>
        <w:tc>
          <w:tcPr>
            <w:tcW w:w="3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pPr>
            <w:r>
              <w:rPr/>
              <w:t>16</w:t>
            </w:r>
            <w:r>
              <w:rPr>
                <w:lang w:val="nl-NL"/>
              </w:rPr>
              <w:t>'</w:t>
            </w:r>
          </w:p>
          <w:p>
            <w:pPr>
              <w:pStyle w:val="T4dispositie"/>
              <w:rPr/>
            </w:pPr>
            <w:r>
              <w:rPr/>
              <w:t>8</w:t>
            </w:r>
            <w:r>
              <w:rPr>
                <w:lang w:val="nl-NL"/>
              </w:rPr>
              <w:t>'</w:t>
            </w:r>
          </w:p>
          <w:p>
            <w:pPr>
              <w:pStyle w:val="T4dispositie"/>
              <w:rPr>
                <w:lang w:val="nl-NL"/>
              </w:rPr>
            </w:pPr>
            <w:r>
              <w:rPr>
                <w:lang w:val="nl-NL"/>
              </w:rPr>
              <w:t>4'</w:t>
            </w:r>
          </w:p>
        </w:tc>
      </w:tr>
    </w:tbl>
    <w:p>
      <w:pPr>
        <w:pStyle w:val="T1"/>
        <w:rPr/>
      </w:pPr>
      <w:r>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r>
    </w:p>
    <w:p>
      <w:pPr>
        <w:pStyle w:val="T1"/>
        <w:jc w:val="start"/>
        <w:rPr>
          <w:lang w:val="nl-NL"/>
        </w:rPr>
      </w:pPr>
      <w:r>
        <w:rPr>
          <w:lang w:val="nl-NL"/>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29"/>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g</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2</w:t>
            </w:r>
          </w:p>
        </w:tc>
      </w:tr>
    </w:tbl>
    <w:p>
      <w:pPr>
        <w:pStyle w:val="T1"/>
        <w:jc w:val="start"/>
        <w:rPr>
          <w:lang w:val="nl-NL"/>
        </w:rPr>
      </w:pPr>
      <w:r>
        <w:rPr>
          <w:lang w:val="nl-NL"/>
        </w:rPr>
      </w:r>
    </w:p>
    <w:tbl>
      <w:tblPr>
        <w:tblW w:w="2551" w:type="dxa"/>
        <w:jc w:val="start"/>
        <w:tblInd w:w="-70" w:type="dxa"/>
        <w:tblLayout w:type="fixed"/>
        <w:tblCellMar>
          <w:top w:w="0" w:type="dxa"/>
          <w:start w:w="70" w:type="dxa"/>
          <w:bottom w:w="0" w:type="dxa"/>
          <w:end w:w="70" w:type="dxa"/>
        </w:tblCellMar>
      </w:tblPr>
      <w:tblGrid>
        <w:gridCol w:w="1050"/>
        <w:gridCol w:w="555"/>
        <w:gridCol w:w="555"/>
        <w:gridCol w:w="391"/>
      </w:tblGrid>
      <w:tr>
        <w:trPr/>
        <w:tc>
          <w:tcPr>
            <w:tcW w:w="1050" w:type="dxa"/>
            <w:tcBorders/>
          </w:tcPr>
          <w:p>
            <w:pPr>
              <w:pStyle w:val="T1"/>
              <w:jc w:val="start"/>
              <w:rPr>
                <w:lang w:val="nl-NL"/>
              </w:rPr>
            </w:pPr>
            <w:r>
              <w:rPr>
                <w:lang w:val="nl-NL"/>
              </w:rPr>
              <w:t>Cimbaal</w:t>
            </w:r>
          </w:p>
        </w:tc>
        <w:tc>
          <w:tcPr>
            <w:tcW w:w="555" w:type="dxa"/>
            <w:tcBorders/>
          </w:tcPr>
          <w:p>
            <w:pPr>
              <w:pStyle w:val="T4dispositie"/>
              <w:rPr/>
            </w:pPr>
            <w:r>
              <w:rPr/>
              <w:t>C</w:t>
            </w:r>
          </w:p>
          <w:p>
            <w:pPr>
              <w:pStyle w:val="T4dispositie"/>
              <w:rPr/>
            </w:pPr>
            <w:r>
              <w:rPr/>
              <w:t>1/4</w:t>
            </w:r>
          </w:p>
        </w:tc>
        <w:tc>
          <w:tcPr>
            <w:tcW w:w="555" w:type="dxa"/>
            <w:tcBorders/>
          </w:tcPr>
          <w:p>
            <w:pPr>
              <w:pStyle w:val="T4dispositie"/>
              <w:rPr/>
            </w:pPr>
            <w:r>
              <w:rPr/>
              <w:t>c</w:t>
            </w:r>
          </w:p>
          <w:p>
            <w:pPr>
              <w:pStyle w:val="T4dispositie"/>
              <w:rPr/>
            </w:pPr>
            <w:r>
              <w:rPr/>
              <w:t>1/2</w:t>
            </w:r>
          </w:p>
        </w:tc>
        <w:tc>
          <w:tcPr>
            <w:tcW w:w="391" w:type="dxa"/>
            <w:tcBorders/>
          </w:tcPr>
          <w:p>
            <w:pPr>
              <w:pStyle w:val="T4dispositie"/>
              <w:rPr/>
            </w:pPr>
            <w:r>
              <w:rPr/>
              <w:t>c</w:t>
            </w:r>
            <w:r>
              <w:rPr>
                <w:vertAlign w:val="superscript"/>
              </w:rPr>
              <w:t>1</w:t>
            </w:r>
          </w:p>
          <w:p>
            <w:pPr>
              <w:pStyle w:val="T4dispositie"/>
              <w:rPr/>
            </w:pPr>
            <w:r>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 xml:space="preserve">Van het Proper-orgel resten nog slechts de kas en de frontpijpen. </w:t>
      </w:r>
      <w:r>
        <w:rPr/>
        <w:t>De pijpen in de ronde zijtorens en het onderste middenveld zijn sprekend, het ‘bovenwerk-front’ is stom.</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2010-03-16T12:20:00Z</dcterms:created>
  <dc:creator>WS1</dc:creator>
  <dc:description/>
  <dc:language>en-US</dc:language>
  <cp:lastModifiedBy>Hans Steketee</cp:lastModifiedBy>
  <dcterms:modified xsi:type="dcterms:W3CDTF">2010-03-16T12:20:00Z</dcterms:modified>
  <cp:revision>2</cp:revision>
  <dc:subject/>
  <dc:title>Heumen / ca 1860</dc:title>
</cp:coreProperties>
</file>