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Barendrecht / 1912</w:t>
      </w:r>
    </w:p>
    <w:p>
      <w:pPr>
        <w:pStyle w:val="Heading2"/>
        <w:rPr>
          <w:i w:val="false"/>
          <w:i w:val="false"/>
          <w:iCs/>
        </w:rPr>
      </w:pPr>
      <w:r>
        <w:rPr>
          <w:i w:val="false"/>
          <w:iCs/>
        </w:rPr>
        <w:t>Gereformeerde Bethelkerk</w:t>
      </w:r>
    </w:p>
    <w:p>
      <w:pPr>
        <w:pStyle w:val="T1"/>
        <w:jc w:val="start"/>
        <w:rPr>
          <w:i/>
          <w:i/>
          <w:iCs/>
          <w:lang w:val="nl-NL"/>
        </w:rPr>
      </w:pPr>
      <w:r>
        <w:rPr>
          <w:i/>
          <w:iCs/>
          <w:lang w:val="nl-NL"/>
        </w:rPr>
      </w:r>
    </w:p>
    <w:p>
      <w:pPr>
        <w:pStyle w:val="T1"/>
        <w:jc w:val="start"/>
        <w:rPr>
          <w:i/>
          <w:i/>
          <w:iCs/>
          <w:lang w:val="nl-NL"/>
        </w:rPr>
      </w:pPr>
      <w:r>
        <w:rPr>
          <w:i/>
          <w:iCs/>
          <w:lang w:val="nl-NL"/>
        </w:rPr>
        <w:t>Kruiskerk met expressionistische details en toren in binnenhoek, gebouwd in 1924-’25 naar een ontwerp van A.C. Lengkeek. Inwendig gemoderniseerd. Glas-in-lood vensters uit de bouwtijd.</w:t>
      </w:r>
    </w:p>
    <w:p>
      <w:pPr>
        <w:pStyle w:val="T1"/>
        <w:jc w:val="start"/>
        <w:rPr>
          <w:i/>
          <w:i/>
          <w:iCs/>
          <w:lang w:val="nl-NL"/>
        </w:rPr>
      </w:pPr>
      <w:r>
        <w:rPr>
          <w:i/>
          <w:iCs/>
          <w:lang w:val="nl-NL"/>
        </w:rPr>
      </w:r>
    </w:p>
    <w:p>
      <w:pPr>
        <w:pStyle w:val="T1"/>
        <w:jc w:val="start"/>
        <w:rPr>
          <w:lang w:val="nl-NL"/>
        </w:rPr>
      </w:pPr>
      <w:r>
        <w:rPr>
          <w:lang w:val="nl-NL"/>
        </w:rPr>
        <w:t>Kas: 1912/1948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het parochiearchief van de H. Antonius-Abt te Scheveningen bleef een niet gedateerde tekening van het front van dit orgel bewaard. Deze vertoont een middentoren van zeven pijpen en twee zijvelden met elk vier pijpen (aanwezig zijn thans negen plus tweemaal zes pijpen) geplaatst binnen een neogotische spitsboog met een vrijstaande speeltafel daaronder. De pijpen worden op de tekening door neogotische pijpenbanden met hogels bijeengehouden; de pijpuiteinden zijn gedecoreerd. De tussenliggende stijlen zijn geprofileerd en van bekronende pinakels of bladmotieven voorzien. Volgens het programma van de ingebruikneming uit 1948 werd het front bij de renovatie in dat jaar gemoderniseerd naar ontwerp van architectenbureau Hooykaas, Van Veen en De Jong. Bij die gelegenheid zal de huidige console onder de middentoren tot stand zijn gekomen, evenals de huidige gestileerde pinakels op de stijlen naast de middentoren, die zijn opgebouwd uit achtereenvolgens een kubus, piramide, bol en kegel. De zijvelden met loze metalen pijpen en de flankerende houten schijnpijpen zullen in 1924 zijn geplaatst.</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Victor Timmer en Ton van Eck, ‘Waar zijn ze gebleven? Gebruikte orgels, geleverd door de fa. A.S.J. Dekker 2’. </w:t>
      </w:r>
      <w:r>
        <w:rPr>
          <w:i/>
          <w:lang w:val="nl-NL"/>
        </w:rPr>
        <w:t>Het Orgel</w:t>
      </w:r>
      <w:r>
        <w:rPr>
          <w:lang w:val="nl-NL"/>
        </w:rPr>
        <w:t>, 89/4 (1993), 111-121.</w:t>
      </w:r>
    </w:p>
    <w:p>
      <w:pPr>
        <w:pStyle w:val="T3Lit"/>
        <w:jc w:val="start"/>
        <w:rPr/>
      </w:pPr>
      <w:r>
        <w:rPr>
          <w:i/>
          <w:iCs/>
          <w:lang w:val="nl-NL"/>
        </w:rPr>
        <w:t>Organist &amp; Eredienst</w:t>
      </w:r>
      <w:r>
        <w:rPr>
          <w:lang w:val="nl-NL"/>
        </w:rPr>
        <w:t xml:space="preserve"> (1948).</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Parochiearchief van de H. Antonius-Abt te Scheveningen.</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Scheveningen, R.K. Kerk H. Antonius Abt</w:t>
      </w:r>
    </w:p>
    <w:p>
      <w:pPr>
        <w:pStyle w:val="T1"/>
        <w:jc w:val="start"/>
        <w:rPr>
          <w:lang w:val="nl-NL"/>
        </w:rPr>
      </w:pPr>
      <w:r>
        <w:rPr>
          <w:lang w:val="nl-NL"/>
        </w:rPr>
      </w:r>
    </w:p>
    <w:p>
      <w:pPr>
        <w:pStyle w:val="T1"/>
        <w:jc w:val="start"/>
        <w:rPr>
          <w:lang w:val="nl-NL"/>
        </w:rPr>
      </w:pPr>
      <w:r>
        <w:rPr>
          <w:lang w:val="nl-NL"/>
        </w:rPr>
        <w:t>A.S.J. Dekker 1924</w:t>
      </w:r>
    </w:p>
    <w:p>
      <w:pPr>
        <w:pStyle w:val="T1"/>
        <w:numPr>
          <w:ilvl w:val="0"/>
          <w:numId w:val="3"/>
        </w:numPr>
        <w:jc w:val="start"/>
        <w:rPr>
          <w:lang w:val="nl-NL"/>
        </w:rPr>
      </w:pPr>
      <w:r>
        <w:rPr>
          <w:lang w:val="nl-NL"/>
        </w:rPr>
        <w:t>orgel geplaatst te Barendrecht, Gereformeerde kerk</w:t>
      </w:r>
    </w:p>
    <w:p>
      <w:pPr>
        <w:pStyle w:val="T1"/>
        <w:numPr>
          <w:ilvl w:val="0"/>
          <w:numId w:val="3"/>
        </w:numPr>
        <w:jc w:val="start"/>
        <w:rPr>
          <w:lang w:val="nl-NL"/>
        </w:rPr>
      </w:pPr>
      <w:r>
        <w:rPr>
          <w:lang w:val="nl-NL"/>
        </w:rPr>
        <w:t>front met zijvelden verbreed</w:t>
      </w:r>
    </w:p>
    <w:p>
      <w:pPr>
        <w:pStyle w:val="T1"/>
        <w:jc w:val="start"/>
        <w:rPr>
          <w:lang w:val="nl-NL"/>
        </w:rPr>
      </w:pPr>
      <w:r>
        <w:rPr>
          <w:lang w:val="nl-NL"/>
        </w:rPr>
      </w:r>
    </w:p>
    <w:p>
      <w:pPr>
        <w:pStyle w:val="T1"/>
        <w:jc w:val="start"/>
        <w:rPr>
          <w:lang w:val="nl-NL"/>
        </w:rPr>
      </w:pPr>
      <w:r>
        <w:rPr>
          <w:lang w:val="nl-NL"/>
        </w:rPr>
        <w:t>Valckx &amp; Van Kouteren 1948</w:t>
      </w:r>
    </w:p>
    <w:p>
      <w:pPr>
        <w:pStyle w:val="T1"/>
        <w:numPr>
          <w:ilvl w:val="0"/>
          <w:numId w:val="2"/>
        </w:numPr>
        <w:jc w:val="start"/>
        <w:rPr>
          <w:lang w:val="nl-NL"/>
        </w:rPr>
      </w:pPr>
      <w:r>
        <w:rPr>
          <w:lang w:val="nl-NL"/>
        </w:rPr>
        <w:t>renovatie</w:t>
      </w:r>
    </w:p>
    <w:p>
      <w:pPr>
        <w:pStyle w:val="T1"/>
        <w:numPr>
          <w:ilvl w:val="0"/>
          <w:numId w:val="2"/>
        </w:numPr>
        <w:jc w:val="start"/>
        <w:rPr>
          <w:lang w:val="nl-NL"/>
        </w:rPr>
      </w:pPr>
      <w:r>
        <w:rPr>
          <w:lang w:val="nl-NL"/>
        </w:rPr>
        <w:t>frontdecoratie gewijzigd; zwelkast vergroot</w:t>
      </w:r>
    </w:p>
    <w:p>
      <w:pPr>
        <w:pStyle w:val="T1"/>
        <w:numPr>
          <w:ilvl w:val="0"/>
          <w:numId w:val="2"/>
        </w:numPr>
        <w:jc w:val="start"/>
        <w:rPr>
          <w:lang w:val="nl-NL"/>
        </w:rPr>
      </w:pPr>
      <w:r>
        <w:rPr>
          <w:lang w:val="nl-NL"/>
        </w:rPr>
        <w:t>speeltafel vernieuwd; manuaalomvang uitgebreid met fis</w:t>
      </w:r>
      <w:r>
        <w:rPr>
          <w:vertAlign w:val="superscript"/>
          <w:lang w:val="nl-NL"/>
        </w:rPr>
        <w:t>3</w:t>
      </w:r>
      <w:r>
        <w:rPr>
          <w:lang w:val="nl-NL"/>
        </w:rPr>
        <w:t xml:space="preserve"> en g</w:t>
      </w:r>
      <w:r>
        <w:rPr>
          <w:vertAlign w:val="superscript"/>
          <w:lang w:val="nl-NL"/>
        </w:rPr>
        <w:t>3</w:t>
      </w:r>
    </w:p>
    <w:p>
      <w:pPr>
        <w:pStyle w:val="T1"/>
        <w:numPr>
          <w:ilvl w:val="0"/>
          <w:numId w:val="2"/>
        </w:numPr>
        <w:jc w:val="start"/>
        <w:rPr>
          <w:lang w:val="nl-NL"/>
        </w:rPr>
      </w:pPr>
      <w:r>
        <w:rPr>
          <w:lang w:val="nl-NL"/>
        </w:rPr>
        <w:t>regulateurbalg ZwW toegevoegd</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Flûte Harm. 8', ; - Gemshoorn 4', + Flûte Harm. (Gemshoorn) 4', + Gemsquint 2 2/3'</w:t>
      </w:r>
    </w:p>
    <w:p>
      <w:pPr>
        <w:pStyle w:val="T1"/>
        <w:ind w:start="708" w:hanging="0"/>
        <w:jc w:val="start"/>
        <w:rPr>
          <w:lang w:val="nl-NL"/>
        </w:rPr>
      </w:pPr>
      <w:r>
        <w:rPr>
          <w:lang w:val="nl-NL"/>
        </w:rPr>
        <w:t>ZwW - Gemshoorn 8', - Vox Céleste 8', + Nasard 2 2/3', + Terts 1 3/5'</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Pels &amp; Van Leeuwen 2008</w:t>
      </w:r>
    </w:p>
    <w:p>
      <w:pPr>
        <w:pStyle w:val="T1"/>
        <w:numPr>
          <w:ilvl w:val="0"/>
          <w:numId w:val="4"/>
        </w:numPr>
        <w:jc w:val="start"/>
        <w:rPr>
          <w:lang w:val="nl-NL"/>
        </w:rPr>
      </w:pPr>
      <w:r>
        <w:rPr>
          <w:lang w:val="nl-NL"/>
        </w:rPr>
        <w:t>restauratie</w:t>
      </w:r>
    </w:p>
    <w:p>
      <w:pPr>
        <w:pStyle w:val="T1"/>
        <w:numPr>
          <w:ilvl w:val="0"/>
          <w:numId w:val="4"/>
        </w:numPr>
        <w:jc w:val="start"/>
        <w:rPr/>
      </w:pPr>
      <w:r>
        <w:rPr>
          <w:lang w:val="nl-NL"/>
        </w:rPr>
        <w:t>aanvullingslade fis</w:t>
      </w:r>
      <w:r>
        <w:rPr>
          <w:vertAlign w:val="superscript"/>
          <w:lang w:val="nl-NL"/>
        </w:rPr>
        <w:t>3</w:t>
      </w:r>
      <w:r>
        <w:rPr>
          <w:lang w:val="nl-NL"/>
        </w:rPr>
        <w:t>-g</w:t>
      </w:r>
      <w:r>
        <w:rPr>
          <w:vertAlign w:val="superscript"/>
          <w:lang w:val="nl-NL"/>
        </w:rPr>
        <w:t>3</w:t>
      </w:r>
      <w:r>
        <w:rPr>
          <w:lang w:val="nl-NL"/>
        </w:rPr>
        <w:t xml:space="preserve"> HW verplaatst</w:t>
      </w:r>
    </w:p>
    <w:p>
      <w:pPr>
        <w:pStyle w:val="T1"/>
        <w:numPr>
          <w:ilvl w:val="0"/>
          <w:numId w:val="4"/>
        </w:numPr>
        <w:jc w:val="start"/>
        <w:rPr>
          <w:lang w:val="nl-NL"/>
        </w:rPr>
      </w:pPr>
      <w:r>
        <w:rPr>
          <w:lang w:val="nl-NL"/>
        </w:rPr>
        <w:t>tractuur lade C-H Bazuin 16' geëlektrificeerd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095" w:type="dxa"/>
        <w:jc w:val="start"/>
        <w:tblInd w:w="-70" w:type="dxa"/>
        <w:tblLayout w:type="fixed"/>
        <w:tblCellMar>
          <w:top w:w="0" w:type="dxa"/>
          <w:start w:w="70" w:type="dxa"/>
          <w:bottom w:w="0" w:type="dxa"/>
          <w:end w:w="70" w:type="dxa"/>
        </w:tblCellMar>
      </w:tblPr>
      <w:tblGrid>
        <w:gridCol w:w="1475"/>
        <w:gridCol w:w="766"/>
        <w:gridCol w:w="1609"/>
        <w:gridCol w:w="720"/>
        <w:gridCol w:w="1074"/>
        <w:gridCol w:w="451"/>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Flûte Harm</w:t>
            </w:r>
          </w:p>
          <w:p>
            <w:pPr>
              <w:pStyle w:val="T4dispositie"/>
              <w:rPr>
                <w:lang w:val="nl-NL"/>
              </w:rPr>
            </w:pPr>
            <w:r>
              <w:rPr>
                <w:lang w:val="nl-NL"/>
              </w:rPr>
              <w:t>Gemsquint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5 st.</w:t>
            </w:r>
          </w:p>
          <w:p>
            <w:pPr>
              <w:pStyle w:val="T4dispositie"/>
              <w:rPr>
                <w:lang w:val="nl-NL"/>
              </w:rPr>
            </w:pPr>
            <w:r>
              <w:rPr>
                <w:lang w:val="nl-NL"/>
              </w:rPr>
              <w:t>8'</w:t>
            </w:r>
          </w:p>
        </w:tc>
        <w:tc>
          <w:tcPr>
            <w:tcW w:w="1609" w:type="dxa"/>
            <w:tcBorders/>
          </w:tcPr>
          <w:p>
            <w:pPr>
              <w:pStyle w:val="T4dispositie"/>
              <w:rPr>
                <w:i/>
                <w:i/>
                <w:iCs/>
                <w:lang w:val="nl-NL"/>
              </w:rPr>
            </w:pPr>
            <w:r>
              <w:rPr>
                <w:i/>
                <w:iCs/>
                <w:lang w:val="nl-NL"/>
              </w:rPr>
              <w:t>Zwelwerk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Viool Prest</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Flûte Trav</w:t>
            </w:r>
          </w:p>
          <w:p>
            <w:pPr>
              <w:pStyle w:val="T4dispositie"/>
              <w:rPr>
                <w:lang w:val="nl-NL"/>
              </w:rPr>
            </w:pPr>
            <w:r>
              <w:rPr>
                <w:lang w:val="nl-NL"/>
              </w:rPr>
              <w:t>Nasard</w:t>
            </w:r>
          </w:p>
          <w:p>
            <w:pPr>
              <w:pStyle w:val="T4dispositie"/>
              <w:rPr>
                <w:lang w:val="nl-NL"/>
              </w:rPr>
            </w:pPr>
            <w:r>
              <w:rPr>
                <w:lang w:val="nl-NL"/>
              </w:rPr>
              <w:t>Terts</w:t>
            </w:r>
          </w:p>
          <w:p>
            <w:pPr>
              <w:pStyle w:val="T4dispositie"/>
              <w:rPr>
                <w:lang w:val="nl-NL"/>
              </w:rPr>
            </w:pPr>
            <w:r>
              <w:rPr>
                <w:lang w:val="nl-NL"/>
              </w:rPr>
              <w:t>Basson 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1 3/5'</w:t>
            </w:r>
          </w:p>
          <w:p>
            <w:pPr>
              <w:pStyle w:val="T4dispositie"/>
              <w:rPr>
                <w:lang w:val="nl-NL"/>
              </w:rPr>
            </w:pPr>
            <w:r>
              <w:rPr>
                <w:lang w:val="nl-NL"/>
              </w:rPr>
              <w:t>8'</w:t>
            </w:r>
          </w:p>
        </w:tc>
        <w:tc>
          <w:tcPr>
            <w:tcW w:w="1074" w:type="dxa"/>
            <w:tcBorders/>
          </w:tcPr>
          <w:p>
            <w:pPr>
              <w:pStyle w:val="T4dispositie"/>
              <w:rPr>
                <w:i/>
                <w:i/>
                <w:iCs/>
                <w:lang w:val="nl-NL"/>
              </w:rPr>
            </w:pPr>
            <w:r>
              <w:rPr>
                <w:i/>
                <w:iCs/>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Violon</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Gedektbas</w:t>
            </w:r>
          </w:p>
          <w:p>
            <w:pPr>
              <w:pStyle w:val="T4dispositie"/>
              <w:rPr>
                <w:lang w:val="nl-NL"/>
              </w:rPr>
            </w:pPr>
            <w:r>
              <w:rPr>
                <w:lang w:val="nl-NL"/>
              </w:rPr>
              <w:t>Cello</w:t>
            </w:r>
          </w:p>
          <w:p>
            <w:pPr>
              <w:pStyle w:val="T4dispositie"/>
              <w:rPr>
                <w:lang w:val="nl-NL"/>
              </w:rPr>
            </w:pPr>
            <w:r>
              <w:rPr>
                <w:lang w:val="nl-NL"/>
              </w:rPr>
              <w:t>Koraalbas</w:t>
            </w:r>
          </w:p>
          <w:p>
            <w:pPr>
              <w:pStyle w:val="T4dispositie"/>
              <w:rPr>
                <w:lang w:val="nl-NL"/>
              </w:rPr>
            </w:pPr>
            <w:r>
              <w:rPr>
                <w:lang w:val="nl-NL"/>
              </w:rPr>
              <w:t>Bazuin</w:t>
            </w:r>
          </w:p>
        </w:tc>
        <w:tc>
          <w:tcPr>
            <w:tcW w:w="45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HW-Super, HW-ZwW sub, HW-ZwW super, Ped-HW, Ped-ZwW</w:t>
      </w:r>
    </w:p>
    <w:p>
      <w:pPr>
        <w:pStyle w:val="T1"/>
        <w:jc w:val="start"/>
        <w:rPr>
          <w:lang w:val="nl-NL"/>
        </w:rPr>
      </w:pPr>
      <w:r>
        <w:rPr>
          <w:lang w:val="nl-NL"/>
        </w:rPr>
        <w:t>tremulant ZwW</w:t>
      </w:r>
    </w:p>
    <w:p>
      <w:pPr>
        <w:pStyle w:val="T1"/>
        <w:jc w:val="start"/>
        <w:rPr>
          <w:lang w:val="nl-NL"/>
        </w:rPr>
      </w:pPr>
      <w:r>
        <w:rPr>
          <w:lang w:val="nl-NL"/>
        </w:rPr>
        <w:t>drukknoppen: automatisch pianopedaal met oplosser, handregisters in met oplosser</w:t>
      </w:r>
    </w:p>
    <w:p>
      <w:pPr>
        <w:pStyle w:val="T1"/>
        <w:jc w:val="start"/>
        <w:rPr>
          <w:lang w:val="nl-NL"/>
        </w:rPr>
      </w:pPr>
      <w:r>
        <w:rPr>
          <w:lang w:val="nl-NL"/>
        </w:rPr>
        <w:t>vaste combinaties P-MF-F-Tutti, vrije combinatie, oplosser combinaties en generaalcrescendo</w:t>
      </w:r>
    </w:p>
    <w:p>
      <w:pPr>
        <w:pStyle w:val="T1"/>
        <w:jc w:val="start"/>
        <w:rPr>
          <w:lang w:val="nl-NL"/>
        </w:rPr>
      </w:pPr>
      <w:r>
        <w:rPr>
          <w:lang w:val="nl-NL"/>
        </w:rPr>
        <w:t>generaalcrescendo, tongwerken af met oplosser</w:t>
      </w:r>
    </w:p>
    <w:p>
      <w:pPr>
        <w:pStyle w:val="T1"/>
        <w:jc w:val="start"/>
        <w:rPr>
          <w:lang w:val="nl-NL"/>
        </w:rPr>
      </w:pPr>
      <w:r>
        <w:rPr>
          <w:lang w:val="nl-NL"/>
        </w:rPr>
        <w:t>treden: generaal registercrescendo met gedetailleerde schaalaanwijzer in 19 standen</w:t>
      </w:r>
    </w:p>
    <w:p>
      <w:pPr>
        <w:pStyle w:val="T1"/>
        <w:jc w:val="start"/>
        <w:rPr>
          <w:lang w:val="nl-NL"/>
        </w:rPr>
      </w:pPr>
      <w:r>
        <w:rPr>
          <w:lang w:val="nl-NL"/>
        </w:rPr>
        <w:t>balanstrede ZwW</w:t>
      </w:r>
    </w:p>
    <w:p>
      <w:pPr>
        <w:pStyle w:val="T1"/>
        <w:jc w:val="start"/>
        <w:rPr>
          <w:lang w:val="nl-NL"/>
        </w:rPr>
      </w:pPr>
      <w:r>
        <w:rPr>
          <w:lang w:val="nl-NL"/>
        </w:rPr>
      </w:r>
    </w:p>
    <w:p>
      <w:pPr>
        <w:pStyle w:val="T1"/>
        <w:jc w:val="start"/>
        <w:rPr>
          <w:lang w:val="nl-NL"/>
        </w:rPr>
      </w:pPr>
      <w:r>
        <w:rPr>
          <w:lang w:val="nl-NL"/>
        </w:rPr>
        <w:t>Samenstelling vulstemmen</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fis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regulateurbalgen voor Ped/HW en ZwW</w:t>
      </w:r>
    </w:p>
    <w:p>
      <w:pPr>
        <w:pStyle w:val="T1"/>
        <w:jc w:val="start"/>
        <w:rPr>
          <w:lang w:val="nl-NL"/>
        </w:rPr>
      </w:pPr>
      <w:r>
        <w:rPr>
          <w:lang w:val="nl-NL"/>
        </w:rPr>
        <w:t>Winddruk</w:t>
      </w:r>
    </w:p>
    <w:p>
      <w:pPr>
        <w:pStyle w:val="T1"/>
        <w:jc w:val="start"/>
        <w:rPr>
          <w:lang w:val="nl-NL"/>
        </w:rPr>
      </w:pPr>
      <w:r>
        <w:rPr>
          <w:lang w:val="nl-NL"/>
        </w:rPr>
        <w:t>hoofdbalg 120 mm; regulateurs 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op de galerij</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speeltafel van 1948 draagt de signatuur van de </w:t>
      </w:r>
      <w:r>
        <w:rPr>
          <w:i/>
          <w:lang w:val="nl-NL"/>
        </w:rPr>
        <w:t>fa Valckx &amp; Van Kouteren Kerk- en Concertorgelfabriek</w:t>
      </w:r>
      <w:r>
        <w:rPr>
          <w:lang w:val="nl-NL"/>
        </w:rPr>
        <w:t>, een signatuur van de fa Franssen is niet meer aanwezig. De registerwippers met daarboven de vrije combinatiewippers bevinden zich in een horizontale rij boven de klavieren met van links naar rechts Ped, HW, ZwW en koppelingen en geheel rechts de schaalaanwijzer van het generaalcrescendo. Behoudens het in 2008 geëlektrificeerde groot octaaf van de Bazuin 16' functioneert het orgel rein pneumatisch. De windladen van 1912 zijn membraanladen, de aanvullingsladen van 1948 kegelladen. De hoofdbalg met basculetrede bevindt zich rechts van het orgel. HW- en Ped-lade liggen achter elkaar en zijn ingedeeld in hele tonen naar het midden aflopend met de C-zijde links en op de HW-lade de tongwerken en vulstemmen direct achter een stemgang achter het front. Het houten HW-pijpwerk staat op hulpladen langs de zijwanden. C-H van de Bazuin 16' hebben een afzonderlijke lade achter het orgel, c-f</w:t>
      </w:r>
      <w:r>
        <w:rPr>
          <w:vertAlign w:val="superscript"/>
          <w:lang w:val="nl-NL"/>
        </w:rPr>
        <w:t>1</w:t>
      </w:r>
      <w:r>
        <w:rPr>
          <w:lang w:val="nl-NL"/>
        </w:rPr>
        <w:t xml:space="preserve"> van dit pedaaltongwerk staan op de HW-lade. Van de Cornet D HW staan c</w:t>
      </w:r>
      <w:r>
        <w:rPr>
          <w:vertAlign w:val="superscript"/>
          <w:lang w:val="nl-NL"/>
        </w:rPr>
        <w:t>1</w:t>
      </w:r>
      <w:r>
        <w:rPr>
          <w:lang w:val="nl-NL"/>
        </w:rPr>
        <w:t>-e</w:t>
      </w:r>
      <w:r>
        <w:rPr>
          <w:vertAlign w:val="superscript"/>
          <w:lang w:val="nl-NL"/>
        </w:rPr>
        <w:t>1</w:t>
      </w:r>
      <w:r>
        <w:rPr>
          <w:lang w:val="nl-NL"/>
        </w:rPr>
        <w:t xml:space="preserve"> op verhoogde banken. De ZwW-lade is chromatisch richting front aflopend ingedeeld en ligt dwars achter de middentoren met jaloezieën in voorzijde en dak van de crescendokas. Hulpladen uit 1948 zijn aanwezig voor fis</w:t>
      </w:r>
      <w:r>
        <w:rPr>
          <w:vertAlign w:val="superscript"/>
          <w:lang w:val="nl-NL"/>
        </w:rPr>
        <w:t>3</w:t>
      </w:r>
      <w:r>
        <w:rPr>
          <w:lang w:val="nl-NL"/>
        </w:rPr>
        <w:t>-g</w:t>
      </w:r>
      <w:r>
        <w:rPr>
          <w:vertAlign w:val="superscript"/>
          <w:lang w:val="nl-NL"/>
        </w:rPr>
        <w:t>3</w:t>
      </w:r>
      <w:r>
        <w:rPr>
          <w:lang w:val="nl-NL"/>
        </w:rPr>
        <w:t xml:space="preserve"> van beide manualen en voor C-e</w:t>
      </w:r>
      <w:r>
        <w:rPr>
          <w:vertAlign w:val="superscript"/>
          <w:lang w:val="nl-NL"/>
        </w:rPr>
        <w:t>1</w:t>
      </w:r>
      <w:r>
        <w:rPr>
          <w:lang w:val="nl-NL"/>
        </w:rPr>
        <w:t xml:space="preserve"> van Nasard 2 2/3' plus Terts 1 3/5' ZwW. In middentoren en tussenvelden van het zinken front spreken via aparte frontladen C-Gis en A-gis van de Violon 16' Ped. Naaldhouten pijpwerk is toegepast voor Subbas 16' en Gedektbas 8' (C-H) Ped, Bourdon 16' (C-h) en Holpijp 8' (C-H) HW en Bourdon 8' (C-H) ZwW. Het overige labiaalpijpwerk van het Ped is van zink. Ook voor beide manualen is op grote schaal zinken labiaalpijpwerk met geperste labia toegepast: HW Prestant 8' C-h, Bourdon 16' c</w:t>
      </w:r>
      <w:r>
        <w:rPr>
          <w:vertAlign w:val="superscript"/>
          <w:lang w:val="nl-NL"/>
        </w:rPr>
        <w:t>1</w:t>
      </w:r>
      <w:r>
        <w:rPr>
          <w:lang w:val="nl-NL"/>
        </w:rPr>
        <w:t>-f</w:t>
      </w:r>
      <w:r>
        <w:rPr>
          <w:vertAlign w:val="superscript"/>
          <w:lang w:val="nl-NL"/>
        </w:rPr>
        <w:t>2</w:t>
      </w:r>
      <w:r>
        <w:rPr>
          <w:lang w:val="nl-NL"/>
        </w:rPr>
        <w:t>, Viola di Gamba 8' C-f, Holpijp 8' c-a en c</w:t>
      </w:r>
      <w:r>
        <w:rPr>
          <w:vertAlign w:val="superscript"/>
          <w:lang w:val="nl-NL"/>
        </w:rPr>
        <w:t>1</w:t>
      </w:r>
      <w:r>
        <w:rPr>
          <w:lang w:val="nl-NL"/>
        </w:rPr>
        <w:t>-d</w:t>
      </w:r>
      <w:r>
        <w:rPr>
          <w:vertAlign w:val="superscript"/>
          <w:lang w:val="nl-NL"/>
        </w:rPr>
        <w:t>1</w:t>
      </w:r>
      <w:r>
        <w:rPr>
          <w:lang w:val="nl-NL"/>
        </w:rPr>
        <w:t>, Octaaf 4' C-f, Octaaf 2' C-F; ZwW Viool Prest C-h, Bourdon 8' c-f</w:t>
      </w:r>
      <w:r>
        <w:rPr>
          <w:vertAlign w:val="superscript"/>
          <w:lang w:val="nl-NL"/>
        </w:rPr>
        <w:t>1</w:t>
      </w:r>
      <w:r>
        <w:rPr>
          <w:lang w:val="nl-NL"/>
        </w:rPr>
        <w:t>, Viola 8' C-h, Flûte Trav C-f</w:t>
      </w:r>
      <w:r>
        <w:rPr>
          <w:vertAlign w:val="superscript"/>
          <w:lang w:val="nl-NL"/>
        </w:rPr>
        <w:t>1</w:t>
      </w:r>
      <w:r>
        <w:rPr>
          <w:lang w:val="nl-NL"/>
        </w:rPr>
        <w:t>. De Flûte Harm 4' HW is feitelijk een Gemshoorn 4', waarvan C-g</w:t>
      </w:r>
      <w:r>
        <w:rPr>
          <w:vertAlign w:val="superscript"/>
          <w:lang w:val="nl-NL"/>
        </w:rPr>
        <w:t>1</w:t>
      </w:r>
      <w:r>
        <w:rPr>
          <w:lang w:val="nl-NL"/>
        </w:rPr>
        <w:t xml:space="preserve"> gedekt en gis</w:t>
      </w:r>
      <w:r>
        <w:rPr>
          <w:vertAlign w:val="superscript"/>
          <w:lang w:val="nl-NL"/>
        </w:rPr>
        <w:t>1</w:t>
      </w:r>
      <w:r>
        <w:rPr>
          <w:lang w:val="nl-NL"/>
        </w:rPr>
        <w:t>-g</w:t>
      </w:r>
      <w:r>
        <w:rPr>
          <w:vertAlign w:val="superscript"/>
          <w:lang w:val="nl-NL"/>
        </w:rPr>
        <w:t>3</w:t>
      </w:r>
      <w:r>
        <w:rPr>
          <w:lang w:val="nl-NL"/>
        </w:rPr>
        <w:t xml:space="preserve"> evenals de gehele Gemsquint 2 2/3' en Nasard 2 2/3' (beide C-e</w:t>
      </w:r>
      <w:r>
        <w:rPr>
          <w:vertAlign w:val="superscript"/>
          <w:lang w:val="nl-NL"/>
        </w:rPr>
        <w:t>1</w:t>
      </w:r>
      <w:r>
        <w:rPr>
          <w:lang w:val="nl-NL"/>
        </w:rPr>
        <w:t xml:space="preserve"> expressions) conisch open. C-h van de Flûte Trav 4' zijn cilindrisch open met expressions, de discant van dit register is overblazend met stemkrul. De Viola di Gamba 8' HW en de Viola 8' ZwW (beide C-g</w:t>
      </w:r>
      <w:r>
        <w:rPr>
          <w:vertAlign w:val="superscript"/>
          <w:lang w:val="nl-NL"/>
        </w:rPr>
        <w:t>3</w:t>
      </w:r>
      <w:r>
        <w:rPr>
          <w:lang w:val="nl-NL"/>
        </w:rPr>
        <w:t xml:space="preserve"> expressions) hebben rolbaarden t/m f resp. d en vervolgens verstelbare freins vanaf fis resp. dis tot en met f</w:t>
      </w:r>
      <w:r>
        <w:rPr>
          <w:vertAlign w:val="superscript"/>
          <w:lang w:val="nl-NL"/>
        </w:rPr>
        <w:t>3</w:t>
      </w:r>
      <w:r>
        <w:rPr>
          <w:lang w:val="nl-NL"/>
        </w:rPr>
        <w:t>. De Viool Prest 8' (C-c</w:t>
      </w:r>
      <w:r>
        <w:rPr>
          <w:vertAlign w:val="superscript"/>
          <w:lang w:val="nl-NL"/>
        </w:rPr>
        <w:t>3</w:t>
      </w:r>
      <w:r>
        <w:rPr>
          <w:lang w:val="nl-NL"/>
        </w:rPr>
        <w:t xml:space="preserve"> expressions) heeft rolbaarden tot en met h en zijbaarden voor c</w:t>
      </w:r>
      <w:r>
        <w:rPr>
          <w:vertAlign w:val="superscript"/>
          <w:lang w:val="nl-NL"/>
        </w:rPr>
        <w:t>1</w:t>
      </w:r>
      <w:r>
        <w:rPr>
          <w:lang w:val="nl-NL"/>
        </w:rPr>
        <w:t>-f</w:t>
      </w:r>
      <w:r>
        <w:rPr>
          <w:vertAlign w:val="superscript"/>
          <w:lang w:val="nl-NL"/>
        </w:rPr>
        <w:t>1</w:t>
      </w:r>
      <w:r>
        <w:rPr>
          <w:lang w:val="nl-NL"/>
        </w:rPr>
        <w:t>. Het HW-prestantpijpwerk is grotendeels voorzien van expressions: 8' C-h</w:t>
      </w:r>
      <w:r>
        <w:rPr>
          <w:vertAlign w:val="superscript"/>
          <w:lang w:val="nl-NL"/>
        </w:rPr>
        <w:t>2</w:t>
      </w:r>
      <w:r>
        <w:rPr>
          <w:lang w:val="nl-NL"/>
        </w:rPr>
        <w:t>, 4' C-cis</w:t>
      </w:r>
      <w:r>
        <w:rPr>
          <w:vertAlign w:val="superscript"/>
          <w:lang w:val="nl-NL"/>
        </w:rPr>
        <w:t>2</w:t>
      </w:r>
      <w:r>
        <w:rPr>
          <w:lang w:val="nl-NL"/>
        </w:rPr>
        <w:t>, 2' C-e</w:t>
      </w:r>
      <w:r>
        <w:rPr>
          <w:vertAlign w:val="superscript"/>
          <w:lang w:val="nl-NL"/>
        </w:rPr>
        <w:t>1</w:t>
      </w:r>
      <w:r>
        <w:rPr>
          <w:lang w:val="nl-NL"/>
        </w:rPr>
        <w:t>, Mixtuur alles behalve 5 1/3' vanaf e</w:t>
      </w:r>
      <w:r>
        <w:rPr>
          <w:vertAlign w:val="superscript"/>
          <w:lang w:val="nl-NL"/>
        </w:rPr>
        <w:t>3</w:t>
      </w:r>
      <w:r>
        <w:rPr>
          <w:lang w:val="nl-NL"/>
        </w:rPr>
        <w:t xml:space="preserve"> plus h</w:t>
      </w:r>
      <w:r>
        <w:rPr>
          <w:vertAlign w:val="superscript"/>
          <w:lang w:val="nl-NL"/>
        </w:rPr>
        <w:t>2</w:t>
      </w:r>
      <w:r>
        <w:rPr>
          <w:lang w:val="nl-NL"/>
        </w:rPr>
        <w:t>, c</w:t>
      </w:r>
      <w:r>
        <w:rPr>
          <w:vertAlign w:val="superscript"/>
          <w:lang w:val="nl-NL"/>
        </w:rPr>
        <w:t>3</w:t>
      </w:r>
      <w:r>
        <w:rPr>
          <w:lang w:val="nl-NL"/>
        </w:rPr>
        <w:t xml:space="preserve"> en d</w:t>
      </w:r>
      <w:r>
        <w:rPr>
          <w:vertAlign w:val="superscript"/>
          <w:lang w:val="nl-NL"/>
        </w:rPr>
        <w:t>3</w:t>
      </w:r>
      <w:r>
        <w:rPr>
          <w:lang w:val="nl-NL"/>
        </w:rPr>
        <w:t>, 4' vanaf g</w:t>
      </w:r>
      <w:r>
        <w:rPr>
          <w:vertAlign w:val="superscript"/>
          <w:lang w:val="nl-NL"/>
        </w:rPr>
        <w:t>1</w:t>
      </w:r>
      <w:r>
        <w:rPr>
          <w:lang w:val="nl-NL"/>
        </w:rPr>
        <w:t>, 2’f</w:t>
      </w:r>
      <w:r>
        <w:rPr>
          <w:vertAlign w:val="superscript"/>
          <w:lang w:val="nl-NL"/>
        </w:rPr>
        <w:t>1</w:t>
      </w:r>
      <w:r>
        <w:rPr>
          <w:lang w:val="nl-NL"/>
        </w:rPr>
        <w:t xml:space="preserve"> en 1'f. Van de Cornet D (8'-koor gedekt) hebben 4'-, 2 2/3'- en 2’'-koor stemkrullen tot en met resp. h</w:t>
      </w:r>
      <w:r>
        <w:rPr>
          <w:vertAlign w:val="superscript"/>
          <w:lang w:val="nl-NL"/>
        </w:rPr>
        <w:t>1</w:t>
      </w:r>
      <w:r>
        <w:rPr>
          <w:lang w:val="nl-NL"/>
        </w:rPr>
        <w:t>, e</w:t>
      </w:r>
      <w:r>
        <w:rPr>
          <w:vertAlign w:val="superscript"/>
          <w:lang w:val="nl-NL"/>
        </w:rPr>
        <w:t>1</w:t>
      </w:r>
      <w:r>
        <w:rPr>
          <w:lang w:val="nl-NL"/>
        </w:rPr>
        <w:t xml:space="preserve"> en dis</w:t>
      </w:r>
      <w:r>
        <w:rPr>
          <w:vertAlign w:val="superscript"/>
          <w:lang w:val="nl-NL"/>
        </w:rPr>
        <w:t>1</w:t>
      </w:r>
      <w:r>
        <w:rPr>
          <w:lang w:val="nl-NL"/>
        </w:rPr>
        <w:t>. De tongwerken hebben behoudens de discant van de Hobo 8' zinken stevels. Ook alle trechtervormige bekers behalve de discant van de Trompet 8' zijn van zink. Dit laatste register heeft overkragende koppen voor C-d</w:t>
      </w:r>
      <w:r>
        <w:rPr>
          <w:vertAlign w:val="superscript"/>
          <w:lang w:val="nl-NL"/>
        </w:rPr>
        <w:t>1</w:t>
      </w:r>
      <w:r>
        <w:rPr>
          <w:lang w:val="nl-NL"/>
        </w:rPr>
        <w:t xml:space="preserve"> en ingeschoven bekers voor dis</w:t>
      </w:r>
      <w:r>
        <w:rPr>
          <w:vertAlign w:val="superscript"/>
          <w:lang w:val="nl-NL"/>
        </w:rPr>
        <w:t>1</w:t>
      </w:r>
      <w:r>
        <w:rPr>
          <w:lang w:val="nl-NL"/>
        </w:rPr>
        <w:t>-f</w:t>
      </w:r>
      <w:r>
        <w:rPr>
          <w:vertAlign w:val="superscript"/>
          <w:lang w:val="nl-NL"/>
        </w:rPr>
        <w:t>3</w:t>
      </w:r>
      <w:r>
        <w:rPr>
          <w:lang w:val="nl-NL"/>
        </w:rPr>
        <w:t>. De Basson Hobo 8' heeft metalen samengestelde hobobekers voor c</w:t>
      </w:r>
      <w:r>
        <w:rPr>
          <w:vertAlign w:val="superscript"/>
          <w:lang w:val="nl-NL"/>
        </w:rPr>
        <w:t>1</w:t>
      </w:r>
      <w:r>
        <w:rPr>
          <w:lang w:val="nl-NL"/>
        </w:rPr>
        <w:t>-f</w:t>
      </w:r>
      <w:r>
        <w:rPr>
          <w:vertAlign w:val="superscript"/>
          <w:lang w:val="nl-NL"/>
        </w:rPr>
        <w:t>3</w:t>
      </w:r>
      <w:r>
        <w:rPr>
          <w:lang w:val="nl-NL"/>
        </w:rPr>
        <w:t>, fis</w:t>
      </w:r>
      <w:r>
        <w:rPr>
          <w:vertAlign w:val="superscript"/>
          <w:lang w:val="nl-NL"/>
        </w:rPr>
        <w:t>3</w:t>
      </w:r>
      <w:r>
        <w:rPr>
          <w:lang w:val="nl-NL"/>
        </w:rPr>
        <w:t>-g</w:t>
      </w:r>
      <w:r>
        <w:rPr>
          <w:vertAlign w:val="superscript"/>
          <w:lang w:val="nl-NL"/>
        </w:rPr>
        <w:t xml:space="preserve">3 </w:t>
      </w:r>
      <w:r>
        <w:rPr>
          <w:lang w:val="nl-NL"/>
        </w:rPr>
        <w:t>van beide manuaaltongwerken zijn labiaal.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2010-03-18T22:32:00Z</dcterms:created>
  <dc:creator>WS1</dc:creator>
  <dc:description/>
  <dc:language>en-US</dc:language>
  <cp:lastModifiedBy>NIvO</cp:lastModifiedBy>
  <dcterms:modified xsi:type="dcterms:W3CDTF">2010-03-23T11:19:00Z</dcterms:modified>
  <cp:revision>3</cp:revision>
  <dc:subject/>
  <dc:title>Almkerk / 1877</dc:title>
</cp:coreProperties>
</file>