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Amsterdam / 1915</w:t>
      </w:r>
    </w:p>
    <w:p>
      <w:pPr>
        <w:pStyle w:val="Heading2"/>
        <w:ind w:start="0" w:end="0" w:hanging="0"/>
        <w:rPr>
          <w:i w:val="false"/>
          <w:i w:val="false"/>
          <w:iCs/>
        </w:rPr>
      </w:pPr>
      <w:r>
        <w:rPr>
          <w:i w:val="false"/>
          <w:iCs/>
        </w:rPr>
        <w:t>Oud-Katholieke Kerk (Ruysdaelstraat)</w:t>
      </w:r>
    </w:p>
    <w:p>
      <w:pPr>
        <w:pStyle w:val="T1"/>
        <w:jc w:val="start"/>
        <w:rPr>
          <w:i/>
          <w:i/>
          <w:iCs/>
          <w:lang w:val="nl-NL"/>
        </w:rPr>
      </w:pPr>
      <w:r>
        <w:rPr>
          <w:i/>
          <w:iCs/>
          <w:lang w:val="nl-NL"/>
        </w:rPr>
      </w:r>
    </w:p>
    <w:p>
      <w:pPr>
        <w:pStyle w:val="T1"/>
        <w:jc w:val="start"/>
        <w:rPr>
          <w:i/>
          <w:i/>
          <w:iCs/>
          <w:lang w:val="nl-NL"/>
        </w:rPr>
      </w:pPr>
      <w:r>
        <w:rPr>
          <w:i/>
          <w:iCs/>
          <w:lang w:val="nl-NL"/>
        </w:rPr>
        <w:t>Naar ontwerp van architect J.W.F. Hartkamp (leerling van Berlage)werd in rationalistische trant in de jaren 1913-1914 de kerk met bijbehorende sacristie, pastorie en 'leeringkamer' gebouwd. De kerk is een zaalvormig gebouw met een terzijde geplaatste toren met een uitkragend bovenstuk, dat is voorzien van een torenuurwerk met wijzerplaten en een klok. De huidige kerk is een voortzetting van de voormalige statie ‘De Ooievaar’ aan de Barndesteeg in Amsterdam. Dit gebouw bestaat nog altijd en staat bekend onder de naam ‘Bethanienklooster’ en is als cultureel centrum in gebruik. Uit de statie zijn fraaie 18e-eeuwse interieurstukken zoals, preekstoel, altaar, communiebank en beelden van de patroonheiligen H.H. Petrus en Paulus overgenomen. Het orgel uit de schuilkerk werd verkocht naar een Gereformeerde Kerk in Bunschoten-Spakenburg. De kas belandde na de restauratie van de Grote of Sint Laurenskerk in Rotterdam, in het koor van die kerk voorzien van een nieuw binnenwerk van Marcussen.</w:t>
      </w:r>
    </w:p>
    <w:p>
      <w:pPr>
        <w:pStyle w:val="T1"/>
        <w:jc w:val="start"/>
        <w:rPr>
          <w:i/>
          <w:i/>
          <w:iCs/>
          <w:lang w:val="nl-NL"/>
        </w:rPr>
      </w:pPr>
      <w:r>
        <w:rPr>
          <w:i/>
          <w:iCs/>
          <w:lang w:val="nl-NL"/>
        </w:rPr>
      </w:r>
    </w:p>
    <w:p>
      <w:pPr>
        <w:pStyle w:val="T1"/>
        <w:jc w:val="start"/>
        <w:rPr>
          <w:lang w:val="nl-NL"/>
        </w:rPr>
      </w:pPr>
      <w:r>
        <w:rPr>
          <w:lang w:val="nl-NL"/>
        </w:rPr>
        <w:t>Kas: 1915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Aan de kas is duidelijk te zien, dat Stangenberger door de orgels van J.F. Witte in de oud-katholieke kerken van Culemborg en Utrecht St-Gertrudis werd geïnspireerd. In 1914 verplaatste hij het Witte-orgel van de oude St-Gertrudis-schuilkerk naar de nieuwe. Hij kende dit orgel dus goed. Als hij in 1914-‘15 een nieuw orgel bouwde voor Amsterdam, liet hij zich inspireren door dat front. De inbreng van de architect Hartkamp is in de detaillering duidelijk te zien. De hoofdvorm is neorenaissancistisch te noemen met blinderingen in de Amsterdamseschool stijl. Het front heeft drie vlakke velden, waarvan het middenveld verhoogd is en bekroond met een timpaan. De zijvelden zijn aan de bovenzijde vlak. Alle drie de velden zijn omlijst door brede stijlen met cannelures.</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iCs/>
          <w:lang w:val="nl-NL"/>
        </w:rPr>
        <w:t>Informatie Nederlandse Orgels</w:t>
      </w:r>
      <w:r>
        <w:rPr>
          <w:lang w:val="nl-NL"/>
        </w:rPr>
        <w:t>, 5-68.</w:t>
      </w:r>
    </w:p>
    <w:p>
      <w:pPr>
        <w:pStyle w:val="T3Lit"/>
        <w:rPr/>
      </w:pPr>
      <w:r>
        <w:rPr>
          <w:lang w:val="nl-NL"/>
        </w:rPr>
        <w:t xml:space="preserve">Jan Jongepier, Hans van Nieuwkoop en Willem Poot, </w:t>
      </w:r>
      <w:r>
        <w:rPr>
          <w:i/>
          <w:iCs/>
          <w:lang w:val="nl-NL"/>
        </w:rPr>
        <w:t>Orgels in Noord-Holland</w:t>
      </w:r>
      <w:r>
        <w:rPr>
          <w:lang w:val="nl-NL"/>
        </w:rPr>
        <w:t>. Schoorl, z.j. [1996], 232.</w:t>
      </w:r>
    </w:p>
    <w:p>
      <w:pPr>
        <w:pStyle w:val="T3Lit"/>
        <w:rPr/>
      </w:pPr>
      <w:r>
        <w:rPr>
          <w:lang w:val="nl-NL"/>
        </w:rPr>
        <w:t xml:space="preserve">S.W.J. Schade van Westrum, ‘Oud-Katholiek orgelbezit ((V), Amsterdam, H.H. Petrus en Paulus’. </w:t>
      </w:r>
      <w:r>
        <w:rPr>
          <w:i/>
          <w:iCs/>
          <w:lang w:val="nl-NL"/>
        </w:rPr>
        <w:t>De Mixtuur</w:t>
      </w:r>
      <w:r>
        <w:rPr>
          <w:lang w:val="nl-NL"/>
        </w:rPr>
        <w:t>, 50 (1985), 816-825.</w:t>
      </w:r>
    </w:p>
    <w:p>
      <w:pPr>
        <w:pStyle w:val="T3Lit"/>
        <w:rPr>
          <w:lang w:val="nl-NL"/>
        </w:rPr>
      </w:pPr>
      <w:r>
        <w:rPr>
          <w:lang w:val="nl-NL"/>
        </w:rPr>
      </w:r>
    </w:p>
    <w:p>
      <w:pPr>
        <w:pStyle w:val="T3Lit"/>
        <w:rPr>
          <w:b/>
          <w:b/>
          <w:bCs/>
          <w:lang w:val="nl-NL"/>
        </w:rPr>
      </w:pPr>
      <w:r>
        <w:rPr>
          <w:b/>
          <w:bCs/>
          <w:lang w:val="nl-NL"/>
        </w:rPr>
        <w:t>Niet gepubliceerde bronnen</w:t>
      </w:r>
    </w:p>
    <w:p>
      <w:pPr>
        <w:pStyle w:val="T3Lit"/>
        <w:rPr/>
      </w:pPr>
      <w:r>
        <w:rPr>
          <w:lang w:val="nl-NL"/>
        </w:rPr>
        <w:t xml:space="preserve">A. Bouman, </w:t>
      </w:r>
      <w:r>
        <w:rPr>
          <w:i/>
          <w:iCs/>
          <w:lang w:val="nl-NL"/>
        </w:rPr>
        <w:t>Dispositiecahier VIII-A</w:t>
      </w:r>
      <w:r>
        <w:rPr>
          <w:lang w:val="nl-NL"/>
        </w:rPr>
        <w:t>.</w:t>
      </w:r>
    </w:p>
    <w:p>
      <w:pPr>
        <w:pStyle w:val="T3Lit"/>
        <w:rPr>
          <w:lang w:val="nl-NL"/>
        </w:rPr>
      </w:pPr>
      <w:r>
        <w:rPr>
          <w:lang w:val="nl-NL"/>
        </w:rPr>
        <w:t>Orgelarchief Teus den Toom.</w:t>
      </w:r>
    </w:p>
    <w:p>
      <w:pPr>
        <w:pStyle w:val="T3Lit"/>
        <w:rPr>
          <w:lang w:val="nl-NL"/>
        </w:rPr>
      </w:pPr>
      <w:r>
        <w:rPr>
          <w:lang w:val="nl-NL"/>
        </w:rPr>
      </w:r>
    </w:p>
    <w:p>
      <w:pPr>
        <w:pStyle w:val="T3Lit"/>
        <w:rPr>
          <w:lang w:val="nl-NL"/>
        </w:rPr>
      </w:pPr>
      <w:r>
        <w:rPr>
          <w:lang w:val="nl-NL"/>
        </w:rPr>
        <w:t>Monumentnummer 504689</w:t>
      </w:r>
    </w:p>
    <w:p>
      <w:pPr>
        <w:pStyle w:val="T3Lit"/>
        <w:rPr>
          <w:lang w:val="nl-NL"/>
        </w:rPr>
      </w:pPr>
      <w:r>
        <w:rPr>
          <w:lang w:val="nl-NL"/>
        </w:rPr>
        <w:t>Orgelnummer 1945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Stangenberger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1915</w:t>
      </w:r>
    </w:p>
    <w:p>
      <w:pPr>
        <w:pStyle w:val="T1"/>
        <w:jc w:val="start"/>
        <w:rPr>
          <w:lang w:val="nl-NL"/>
        </w:rPr>
      </w:pPr>
      <w:r>
        <w:rPr>
          <w:lang w:val="nl-NL"/>
        </w:rPr>
      </w:r>
    </w:p>
    <w:p>
      <w:pPr>
        <w:pStyle w:val="T1"/>
        <w:jc w:val="start"/>
        <w:rPr>
          <w:lang w:val="nl-NL"/>
        </w:rPr>
      </w:pPr>
      <w:r>
        <w:rPr>
          <w:lang w:val="nl-NL"/>
        </w:rPr>
        <w:t>1923</w:t>
      </w:r>
    </w:p>
    <w:p>
      <w:pPr>
        <w:pStyle w:val="T1"/>
        <w:jc w:val="start"/>
        <w:rPr>
          <w:lang w:val="nl-NL"/>
        </w:rPr>
      </w:pPr>
      <w:r>
        <w:rPr>
          <w:lang w:val="nl-NL"/>
        </w:rPr>
        <w:t>Man I + Trompet 8'; geschonken door bruidspaar</w:t>
      </w:r>
    </w:p>
    <w:p>
      <w:pPr>
        <w:pStyle w:val="T1"/>
        <w:jc w:val="start"/>
        <w:rPr>
          <w:lang w:val="nl-NL"/>
        </w:rPr>
      </w:pPr>
      <w:r>
        <w:rPr>
          <w:lang w:val="nl-NL"/>
        </w:rPr>
      </w:r>
    </w:p>
    <w:p>
      <w:pPr>
        <w:pStyle w:val="T1"/>
        <w:jc w:val="start"/>
        <w:rPr>
          <w:lang w:val="nl-NL"/>
        </w:rPr>
      </w:pPr>
      <w:r>
        <w:rPr>
          <w:lang w:val="nl-NL"/>
        </w:rPr>
        <w:t>1938</w:t>
      </w:r>
    </w:p>
    <w:p>
      <w:pPr>
        <w:pStyle w:val="T1"/>
        <w:numPr>
          <w:ilvl w:val="0"/>
          <w:numId w:val="2"/>
        </w:numPr>
        <w:jc w:val="start"/>
        <w:rPr>
          <w:lang w:val="nl-NL"/>
        </w:rPr>
      </w:pPr>
      <w:r>
        <w:rPr>
          <w:lang w:val="nl-NL"/>
        </w:rPr>
        <w:t>orgel naar voren verplaatst</w:t>
      </w:r>
    </w:p>
    <w:p>
      <w:pPr>
        <w:pStyle w:val="T1"/>
        <w:jc w:val="start"/>
        <w:rPr>
          <w:lang w:val="nl-NL"/>
        </w:rPr>
      </w:pPr>
      <w:r>
        <w:rPr>
          <w:lang w:val="nl-NL"/>
        </w:rPr>
      </w:r>
    </w:p>
    <w:p>
      <w:pPr>
        <w:pStyle w:val="T1"/>
        <w:jc w:val="start"/>
        <w:rPr>
          <w:lang w:val="nl-NL"/>
        </w:rPr>
      </w:pPr>
      <w:r>
        <w:rPr>
          <w:lang w:val="nl-NL"/>
        </w:rPr>
        <w:t>J.C. Sanders &amp; Zoon 1947</w:t>
      </w:r>
    </w:p>
    <w:p>
      <w:pPr>
        <w:pStyle w:val="T1"/>
        <w:jc w:val="start"/>
        <w:rPr>
          <w:lang w:val="nl-NL"/>
        </w:rPr>
      </w:pPr>
      <w:r>
        <w:rPr>
          <w:lang w:val="nl-NL"/>
        </w:rPr>
        <w:t>.</w:t>
        <w:tab/>
        <w:t>reparatiewerkzaamheden</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Man I - Trompet 8'. + Sexquialter 2 st.</w:t>
      </w:r>
    </w:p>
    <w:p>
      <w:pPr>
        <w:pStyle w:val="T1"/>
        <w:ind w:start="708" w:hanging="0"/>
        <w:jc w:val="start"/>
        <w:rPr>
          <w:lang w:val="nl-NL"/>
        </w:rPr>
      </w:pPr>
      <w:r>
        <w:rPr>
          <w:lang w:val="nl-NL"/>
        </w:rPr>
        <w:t>Man II Fluit 4' $ Quintadeen 4'</w:t>
      </w:r>
    </w:p>
    <w:p>
      <w:pPr>
        <w:pStyle w:val="T1"/>
        <w:jc w:val="start"/>
        <w:rPr>
          <w:lang w:val="nl-NL"/>
        </w:rPr>
      </w:pPr>
      <w:r>
        <w:rPr>
          <w:lang w:val="nl-NL"/>
        </w:rPr>
      </w:r>
    </w:p>
    <w:p>
      <w:pPr>
        <w:pStyle w:val="T1"/>
        <w:jc w:val="start"/>
        <w:rPr>
          <w:lang w:val="nl-NL"/>
        </w:rPr>
      </w:pPr>
      <w:r>
        <w:rPr>
          <w:lang w:val="nl-NL"/>
        </w:rPr>
        <w:t xml:space="preserve">Slooff Orgelbouw 2010 </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oorspronkelijke dispositie hersteld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5399" w:type="dxa"/>
        <w:jc w:val="start"/>
        <w:tblInd w:w="0" w:type="dxa"/>
        <w:tblLayout w:type="fixed"/>
        <w:tblCellMar>
          <w:top w:w="0" w:type="dxa"/>
          <w:start w:w="70" w:type="dxa"/>
          <w:bottom w:w="0" w:type="dxa"/>
          <w:end w:w="70" w:type="dxa"/>
        </w:tblCellMar>
      </w:tblPr>
      <w:tblGrid>
        <w:gridCol w:w="1420"/>
        <w:gridCol w:w="643"/>
        <w:gridCol w:w="1339"/>
        <w:gridCol w:w="375"/>
        <w:gridCol w:w="933"/>
        <w:gridCol w:w="689"/>
      </w:tblGrid>
      <w:tr>
        <w:trPr/>
        <w:tc>
          <w:tcPr>
            <w:tcW w:w="1420" w:type="dxa"/>
            <w:tcBorders/>
          </w:tcPr>
          <w:p>
            <w:pPr>
              <w:pStyle w:val="T4dispositie"/>
              <w:rPr>
                <w:i/>
                <w:i/>
                <w:iCs/>
                <w:lang w:val="nl-NL"/>
              </w:rPr>
            </w:pPr>
            <w:r>
              <w:rPr>
                <w:i/>
                <w:iCs/>
                <w:lang w:val="nl-NL"/>
              </w:rPr>
              <w:t>Manuaal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Trompet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339" w:type="dxa"/>
            <w:tcBorders/>
          </w:tcPr>
          <w:p>
            <w:pPr>
              <w:pStyle w:val="T4dispositie"/>
              <w:rPr>
                <w:i/>
                <w:i/>
                <w:iCs/>
                <w:lang w:val="nl-NL"/>
              </w:rPr>
            </w:pPr>
            <w:r>
              <w:rPr>
                <w:i/>
                <w:iCs/>
                <w:lang w:val="nl-NL"/>
              </w:rPr>
              <w:t>Manuaal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Vox celeste</w:t>
            </w:r>
          </w:p>
          <w:p>
            <w:pPr>
              <w:pStyle w:val="T4dispositie"/>
              <w:rPr>
                <w:lang w:val="nl-NL"/>
              </w:rPr>
            </w:pPr>
            <w:r>
              <w:rPr>
                <w:lang w:val="nl-NL"/>
              </w:rPr>
              <w:t>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93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68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 I-II, koppel P-I, koppel P-II</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(1915)</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 de organist zit met zijn rug naar het orgelfront</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Enkele details in de factuur van dit orgel (mechanieken, windladen) wijzen op de invloed van J.F. Witte. Stangenberger ontving zijn opleiding bij deze orgelmaker en trad na diens overlijden in dienst bij G. Spit.</w:t>
      </w:r>
    </w:p>
    <w:p>
      <w:pPr>
        <w:pStyle w:val="T1"/>
        <w:jc w:val="start"/>
        <w:rPr>
          <w:lang w:val="nl-NL"/>
        </w:rPr>
      </w:pPr>
      <w:r>
        <w:rPr>
          <w:lang w:val="nl-NL"/>
        </w:rPr>
        <w:t>De magazijnbalg, met in- en uitspringende vouw, bevindt zich in de onderkas. De windladen liggen op gelijke hoogte; die van Man I ligt direct achter het front.</w:t>
      </w:r>
    </w:p>
    <w:p>
      <w:pPr>
        <w:pStyle w:val="T1"/>
        <w:jc w:val="start"/>
        <w:rPr>
          <w:lang w:val="nl-NL"/>
        </w:rPr>
      </w:pPr>
      <w:r>
        <w:rPr>
          <w:lang w:val="nl-NL"/>
        </w:rPr>
        <w:t>De registerknoppen bevinden zich aan weerszijden van de klaviatuur. De plaatjes op registerkoppen van de Holfluit 8', Viola 8' en Vox celeste 8' zijn roze, de overige wit.</w:t>
      </w:r>
    </w:p>
    <w:p>
      <w:pPr>
        <w:pStyle w:val="T1"/>
        <w:jc w:val="start"/>
        <w:rPr>
          <w:lang w:val="nl-NL"/>
        </w:rPr>
      </w:pPr>
      <w:r>
        <w:rPr>
          <w:lang w:val="nl-NL"/>
        </w:rPr>
        <w:t>De frontpijpen zijn van zink. De Prestantpijpen op de lade hebben alle een expression. De houten pijpen van de Bourdon 16' zijn afgevoerd (pneumatisch). De discant is van metaal, met ronde opsnede. Van de Roerfluit 8' is het groot octaaf van metaal, gedekt. De overige pijpen zijn van metaal, gedekt, met roeren. De Octaaf 4' en de Octaaf 2' zijn van orgelmetaal. De grootste pijpen van de Octaaf 4' zijn voorzien van een expression. De Octaaf 2' bestaat uit ouder pijpwerk in Witte-factuur. De in 2010 geplaatste Trompet dateert uit de bouwtijd van het orgel en werd van elders aangekocht en geschonken door de adviseur.</w:t>
      </w:r>
    </w:p>
    <w:p>
      <w:pPr>
        <w:pStyle w:val="T1"/>
        <w:jc w:val="start"/>
        <w:rPr>
          <w:lang w:val="nl-NL"/>
        </w:rPr>
      </w:pPr>
      <w:r>
        <w:rPr>
          <w:lang w:val="nl-NL"/>
        </w:rPr>
        <w:t>Het groot octaaf van de Viola 8' spreekt in de Holfluit. Alle pijpen hebben een expression. Op het bovenlabium is met zwarte inkt een toetsaanduiding aangebracht. De grootste pijpen hebben freins. Het groot octaaf van de Holfluit 8' is van hout, gedekt, de overige van metaal, eveneens gedekt. De Vox celeste (vanaf c) is van dezelfde factuur als de Viola. De Fluit 4' werd in 1947 omgewerkt tot Quintadeen 4' en in 2010 weer gereconstrueerd.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sz w:val="32"/>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2010-03-18T23:09:00Z</dcterms:created>
  <dc:creator>WS1</dc:creator>
  <dc:description/>
  <dc:language>en-US</dc:language>
  <cp:lastModifiedBy>NIvO</cp:lastModifiedBy>
  <dcterms:modified xsi:type="dcterms:W3CDTF">2010-03-23T19:42:00Z</dcterms:modified>
  <cp:revision>4</cp:revision>
  <dc:subject/>
  <dc:title>Niekerk (Hunsingo) / 1883</dc:title>
</cp:coreProperties>
</file>