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Leek / 1915</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Plattetekst2"/>
        <w:rPr/>
      </w:pPr>
      <w:r>
        <w:rPr/>
        <w:t>Zaalkerk uit 1660 met dakruiter, oorspronkelijk behorend tot de borg Nienoord. Aanbouw uit 1932. Rond 1965 ingrijpend gerestaureerd. Na brand in 2000 wederom hersteld.</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rPr>
      </w:pPr>
      <w:r>
        <w:rPr>
          <w:rFonts w:cs="Times New Roman" w:ascii="Times New Roman" w:hAnsi="Times New Roman"/>
          <w:spacing w:val="-3"/>
        </w:rPr>
      </w:r>
    </w:p>
    <w:p>
      <w:pPr>
        <w:pStyle w:val="T1"/>
        <w:jc w:val="start"/>
        <w:rPr>
          <w:lang w:val="nl-NL"/>
        </w:rPr>
      </w:pPr>
      <w:r>
        <w:rPr>
          <w:lang w:val="nl-NL"/>
        </w:rPr>
        <w:t>Kas: 1915.</w:t>
      </w:r>
    </w:p>
    <w:p>
      <w:pPr>
        <w:pStyle w:val="Heading2"/>
        <w:ind w:start="0" w:end="0" w:hanging="0"/>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Volgens de overlevering is dit het laatste Van Oeckelen-orgel. In het bewaard gebleven contract (10 januari 1915) staat over het front vermeld: </w:t>
      </w:r>
      <w:r>
        <w:rPr>
          <w:i/>
          <w:iCs/>
          <w:lang w:val="nl-NL"/>
        </w:rPr>
        <w:t xml:space="preserve">Het model (niet zo groot) zal ongeveer moeten zijn als het orgel, dat geplaatst is in de Herv. Kerk te Noordlaren. </w:t>
      </w:r>
      <w:r>
        <w:rPr>
          <w:lang w:val="nl-NL"/>
        </w:rPr>
        <w:t>Inderdaad is het front te Leek qua opbouw een iets verkleinde versie van dat te Noordlaren (1876; deel 1872-1878, 291-292); de Prestant 8' staat in Noordlaren vanaf C in het front terwijl in Leek F de grootste frontpijp is. Bovendien bevatten in Leek de zijtorens en de tussenvelden minder pijpen dan die in Noordlaren. In Leek heeft de geronde middentoren vijf pijpen, de haar flankerende velden ieder twee, elk van de gedeelde tussenvelden zes, en de geronde hoektorens ieder vijf. Het Noordlaarder front van Petrus van Oeckelen is overigens meermalen door zijn zonen als voorbeeld genomen, onder meer in Vierhuizen (1892; deel 1886-1894, 282-283) en Mussel (ca 1900; deel 1894-1901, 315-316). In tegenstelling tot de fronten te Noordlaren en Vierhuizen zijn die te Mussel en te Leek van een onderbouw met eenvoudig paneelwerk voorzien. Door de gereduceerde afmetingen en de geringere aantallen pijpen in de tussenvelden, door de onderbouw en door de grovere uitvoering van het - uit vegetatieve elementen samengestelde - snijwerk maakt het front te Leek, vergeleken met Noordlaren, een wat gedrongen, boerse indruk. Van de oorspronkelijke kasbekroningen in Leek zijn nog de voor de zonen Van Oeckelen karakteristieke lier op de middentoren (in 2002 na brandschade gereconstrueerd) en bollen op de velden naast de middentoren (in 2002 op de zijtorens gezet) aanwezig; blijkens een foto uit 1967 waren de zonder twijfel oorspronkelijk op de zijtorens geplaatste vazen toen reeds verwijderd.</w:t>
      </w:r>
    </w:p>
    <w:p>
      <w:pPr>
        <w:pStyle w:val="T2Kunst"/>
        <w:jc w:val="start"/>
        <w:rPr>
          <w:lang w:val="nl-NL"/>
        </w:rPr>
      </w:pPr>
      <w:r>
        <w:rPr>
          <w:lang w:val="nl-NL"/>
        </w:rPr>
        <w:t>In 1967 is de van origine zich over de gehele kerkbreedte uitstrekkende orgelzolder sterk versmald en naast het orgel ondieper gemaakt. In 2002 is ze weer tot aan de muren verbreed, zij het conform de in 1967 gereduceerde diepte.</w:t>
      </w:r>
    </w:p>
    <w:p>
      <w:pPr>
        <w:pStyle w:val="T2Kunst"/>
        <w:jc w:val="start"/>
        <w:rPr/>
      </w:pPr>
      <w:r>
        <w:rPr>
          <w:lang w:val="nl-NL"/>
        </w:rPr>
        <w:t xml:space="preserve">De oorspronkelijke kleurstelling - rijtuigzwart met goudaccenten en een olijfgroene basiskleur voor het snijwerk -, in 1967 gewijzigd, met een mahonie-imitatie als hoofdkleur, is in 2002 gereconstrueerd. Daarbij is op de onderlijst van de balustrade een opschrift - </w:t>
      </w:r>
      <w:r>
        <w:rPr>
          <w:i/>
          <w:iCs/>
          <w:lang w:val="nl-NL"/>
        </w:rPr>
        <w:t>A.D.1915</w:t>
      </w:r>
      <w:r>
        <w:rPr>
          <w:lang w:val="nl-NL"/>
        </w:rPr>
        <w:t xml:space="preserve"> - toegevoegd.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104-105.</w:t>
      </w:r>
    </w:p>
    <w:p>
      <w:pPr>
        <w:pStyle w:val="T3Lit"/>
        <w:rPr/>
      </w:pPr>
      <w:r>
        <w:rPr>
          <w:lang w:val="nl-NL"/>
        </w:rPr>
        <w:t xml:space="preserve">D.M.J. [Dirk] Molenaar, </w:t>
      </w:r>
      <w:r>
        <w:rPr>
          <w:i/>
          <w:iCs/>
          <w:lang w:val="nl-NL"/>
        </w:rPr>
        <w:t>Het Hinsz-orgel in de Dorpskerk te Haren</w:t>
      </w:r>
      <w:r>
        <w:rPr>
          <w:lang w:val="nl-NL"/>
        </w:rPr>
        <w:t>. Groningen, 2002, 29-30, 50.</w:t>
      </w:r>
    </w:p>
    <w:p>
      <w:pPr>
        <w:pStyle w:val="T3Lit"/>
        <w:rPr/>
      </w:pPr>
      <w:r>
        <w:rPr>
          <w:lang w:val="nl-NL"/>
        </w:rPr>
        <w:t xml:space="preserve">Victor Timmer, Andere activiteiten van de orgelmakers Van Oeckelen in het Zuidelijk Westerkwartier. </w:t>
      </w:r>
      <w:r>
        <w:rPr>
          <w:i/>
          <w:iCs/>
          <w:lang w:val="nl-NL"/>
        </w:rPr>
        <w:t>Publicatie van de Stichting tot behoud van het Nederlandse Orgel</w:t>
      </w:r>
      <w:r>
        <w:rPr>
          <w:lang w:val="nl-NL"/>
        </w:rPr>
        <w:t xml:space="preserve"> 55 (juli 2001), 17,19-21, 29-30.</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Mense Ruiter orgelmakers.</w:t>
      </w:r>
    </w:p>
    <w:p>
      <w:pPr>
        <w:pStyle w:val="T3Lit"/>
        <w:rPr>
          <w:lang w:val="nl-NL"/>
        </w:rPr>
      </w:pPr>
      <w:r>
        <w:rPr>
          <w:lang w:val="nl-NL"/>
        </w:rPr>
        <w:t>Orgelarchief Peter van Dijk.</w:t>
      </w:r>
    </w:p>
    <w:p>
      <w:pPr>
        <w:pStyle w:val="T3Lit"/>
        <w:rPr>
          <w:lang w:val="nl-NL"/>
        </w:rPr>
      </w:pPr>
      <w:r>
        <w:rPr>
          <w:lang w:val="nl-NL"/>
        </w:rPr>
        <w:t>Orgelarchief Stef Tuinstra.</w:t>
      </w:r>
    </w:p>
    <w:p>
      <w:pPr>
        <w:pStyle w:val="T3Lit"/>
        <w:rPr>
          <w:lang w:val="nl-NL"/>
        </w:rPr>
      </w:pPr>
      <w:r>
        <w:rPr>
          <w:lang w:val="nl-NL"/>
        </w:rPr>
        <w:t>Orgelarchief Victor Timmer.</w:t>
      </w:r>
    </w:p>
    <w:p>
      <w:pPr>
        <w:pStyle w:val="T3Lit"/>
        <w:rPr>
          <w:lang w:val="nl-NL"/>
        </w:rPr>
      </w:pPr>
      <w:r>
        <w:rPr>
          <w:lang w:val="nl-NL"/>
        </w:rPr>
      </w:r>
    </w:p>
    <w:p>
      <w:pPr>
        <w:pStyle w:val="T3Lit"/>
        <w:rPr>
          <w:lang w:val="nl-NL"/>
        </w:rPr>
      </w:pPr>
      <w:r>
        <w:rPr>
          <w:lang w:val="nl-NL"/>
        </w:rPr>
        <w:t>Monumentnummer 23978</w:t>
      </w:r>
    </w:p>
    <w:p>
      <w:pPr>
        <w:pStyle w:val="T3Lit"/>
        <w:rPr>
          <w:lang w:val="nl-NL"/>
        </w:rPr>
      </w:pPr>
      <w:r>
        <w:rPr>
          <w:lang w:val="nl-NL"/>
        </w:rPr>
        <w:t>Orgelnummer 830</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Oeckelen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1915</w:t>
      </w:r>
    </w:p>
    <w:p>
      <w:pPr>
        <w:pStyle w:val="T1"/>
        <w:jc w:val="start"/>
        <w:rPr>
          <w:lang w:val="nl-NL"/>
        </w:rPr>
      </w:pPr>
      <w:r>
        <w:rPr>
          <w:lang w:val="nl-NL"/>
        </w:rPr>
      </w:r>
    </w:p>
    <w:p>
      <w:pPr>
        <w:pStyle w:val="T1"/>
        <w:jc w:val="start"/>
        <w:rPr>
          <w:lang w:val="nl-NL"/>
        </w:rPr>
      </w:pPr>
      <w:r>
        <w:rPr>
          <w:lang w:val="nl-NL"/>
        </w:rPr>
        <w:t>Mense Ruiter 1967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windvoorziening vernieuwd</w:t>
      </w:r>
    </w:p>
    <w:p>
      <w:pPr>
        <w:pStyle w:val="T1"/>
        <w:jc w:val="start"/>
        <w:rPr>
          <w:lang w:val="nl-NL"/>
        </w:rPr>
      </w:pPr>
      <w:r>
        <w:rPr>
          <w:lang w:val="nl-NL"/>
        </w:rPr>
      </w:r>
    </w:p>
    <w:p>
      <w:pPr>
        <w:pStyle w:val="T1"/>
        <w:jc w:val="start"/>
        <w:rPr>
          <w:lang w:val="nl-NL"/>
        </w:rPr>
      </w:pPr>
      <w:r>
        <w:rPr>
          <w:lang w:val="nl-NL"/>
        </w:rPr>
        <w:t>2000</w:t>
      </w:r>
    </w:p>
    <w:p>
      <w:pPr>
        <w:pStyle w:val="T1"/>
        <w:numPr>
          <w:ilvl w:val="0"/>
          <w:numId w:val="3"/>
        </w:numPr>
        <w:jc w:val="start"/>
        <w:rPr>
          <w:lang w:val="nl-NL"/>
        </w:rPr>
      </w:pPr>
      <w:r>
        <w:rPr>
          <w:lang w:val="nl-NL"/>
        </w:rPr>
        <w:t>orgel beschadigd bij kerkbrand</w:t>
      </w:r>
    </w:p>
    <w:p>
      <w:pPr>
        <w:pStyle w:val="T1"/>
        <w:jc w:val="start"/>
        <w:rPr>
          <w:lang w:val="nl-NL"/>
        </w:rPr>
      </w:pPr>
      <w:r>
        <w:rPr>
          <w:lang w:val="nl-NL"/>
        </w:rPr>
      </w:r>
    </w:p>
    <w:p>
      <w:pPr>
        <w:pStyle w:val="T1"/>
        <w:jc w:val="start"/>
        <w:rPr>
          <w:lang w:val="nl-NL"/>
        </w:rPr>
      </w:pPr>
      <w:r>
        <w:rPr>
          <w:lang w:val="nl-NL"/>
        </w:rPr>
        <w:t>Mense Ruiter 2002</w:t>
      </w:r>
    </w:p>
    <w:p>
      <w:pPr>
        <w:pStyle w:val="T1"/>
        <w:numPr>
          <w:ilvl w:val="0"/>
          <w:numId w:val="3"/>
        </w:numPr>
        <w:jc w:val="start"/>
        <w:rPr>
          <w:lang w:val="nl-NL"/>
        </w:rPr>
      </w:pPr>
      <w:r>
        <w:rPr>
          <w:lang w:val="nl-NL"/>
        </w:rPr>
        <w:t>orgel hersteld</w:t>
      </w:r>
    </w:p>
    <w:p>
      <w:pPr>
        <w:pStyle w:val="T1"/>
        <w:numPr>
          <w:ilvl w:val="0"/>
          <w:numId w:val="3"/>
        </w:numPr>
        <w:jc w:val="start"/>
        <w:rPr>
          <w:lang w:val="nl-NL"/>
        </w:rPr>
      </w:pPr>
      <w:r>
        <w:rPr>
          <w:lang w:val="nl-NL"/>
        </w:rPr>
        <w:t>balgtoestel uit de Dorpskerk te Haren (1914, Van Oeckelen), na restauratie, geplaatst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snapToGrid w:val="fals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t>nihil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enkelvouwige magazijnbalg met twee schepbalgen en handpomp (1914)</w:t>
      </w:r>
    </w:p>
    <w:p>
      <w:pPr>
        <w:pStyle w:val="T1"/>
        <w:jc w:val="start"/>
        <w:rPr>
          <w:lang w:val="nl-NL"/>
        </w:rPr>
      </w:pPr>
      <w:r>
        <w:rPr>
          <w:lang w:val="nl-NL"/>
        </w:rPr>
        <w:t>Winddruk</w:t>
      </w:r>
    </w:p>
    <w:p>
      <w:pPr>
        <w:pStyle w:val="T1"/>
        <w:jc w:val="start"/>
        <w:rPr>
          <w:lang w:val="nl-NL"/>
        </w:rPr>
      </w:pPr>
      <w:r>
        <w:rPr>
          <w:lang w:val="nl-NL"/>
        </w:rPr>
        <w:t>..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Het orgel kostte volgens contract 1550 gulden (inclusief schilderwerk, exclusief orgelzolder) en werd op 12 december 1915 ingespeeld door Bernard ten Cate, organist van de Der Aa-kerk te Groningen. De tijdsspanne van 11 maanden tussen de contractondertekening en de ingebruikneming wijst er op dat dit orgel in opdracht is vervaardigd, en niet - zoals voordien vaak het geval was - door Van Oeckelen voor eigen risico was gebouwd om vervolgens te koop te worden aangeboden. Antonius van Oeckelen gaf als gebruikelijk tien jaar garantie op het instrument, met de volgende bepaling: </w:t>
      </w:r>
      <w:r>
        <w:rPr>
          <w:i/>
          <w:iCs/>
          <w:lang w:val="nl-NL"/>
        </w:rPr>
        <w:t xml:space="preserve">Mocht de tegenwoordige Firmant er niet zoolang meer zijn, dan rust de verplichting op zijn opvolger. (Vermoedelijk de heer </w:t>
      </w:r>
      <w:r>
        <w:rPr>
          <w:i/>
          <w:iCs/>
          <w:u w:val="single"/>
          <w:lang w:val="nl-NL"/>
        </w:rPr>
        <w:t>Thijs</w:t>
      </w:r>
      <w:r>
        <w:rPr>
          <w:i/>
          <w:iCs/>
          <w:lang w:val="nl-NL"/>
        </w:rPr>
        <w:t>, thans aan de fabriek verbonden).</w:t>
      </w:r>
    </w:p>
    <w:p>
      <w:pPr>
        <w:pStyle w:val="T1"/>
        <w:jc w:val="start"/>
        <w:rPr>
          <w:lang w:val="nl-NL"/>
        </w:rPr>
      </w:pPr>
      <w:r>
        <w:rPr>
          <w:lang w:val="nl-NL"/>
        </w:rPr>
        <w:t>De registerknoppen zijn in een horizontale rij boven de muzieklessenaar aangebracht.</w:t>
      </w:r>
    </w:p>
    <w:p>
      <w:pPr>
        <w:pStyle w:val="T1"/>
        <w:jc w:val="start"/>
        <w:rPr>
          <w:lang w:val="nl-NL"/>
        </w:rPr>
      </w:pPr>
      <w:r>
        <w:rPr>
          <w:lang w:val="nl-NL"/>
        </w:rPr>
        <w:t>In 2002 is de windvoorziening uit 1967 vervangen door het balgtoestel dat Van Oeckelen in 1914 had geplaatst bij het Hinsz-orgel van de Dorpskerk te Haren en dat aldaar in 1957 buiten gebruik was gesteld, maar bewaard bleef.</w:t>
      </w:r>
    </w:p>
    <w:p>
      <w:pPr>
        <w:pStyle w:val="T1"/>
        <w:jc w:val="start"/>
        <w:rPr>
          <w:lang w:val="nl-NL"/>
        </w:rPr>
      </w:pPr>
      <w:r>
        <w:rPr>
          <w:lang w:val="nl-NL"/>
        </w:rPr>
        <w:t>Op de ongedeelde windlade staat het pijpwerk in hele tonen opgesteld, in grootte vanaf het midden naar de zijkanten aflopend. Het pijpwerk van dit orgel is betrokken bij een toeleverancier.</w:t>
      </w:r>
    </w:p>
    <w:p>
      <w:pPr>
        <w:pStyle w:val="T1"/>
        <w:jc w:val="start"/>
        <w:rPr>
          <w:lang w:val="nl-NL"/>
        </w:rPr>
      </w:pPr>
      <w:r>
        <w:rPr>
          <w:lang w:val="nl-NL"/>
        </w:rPr>
        <w:t>De Prestant 8' heeft van C-E gedekte houten pijpen. De Bourdon 16' is van C-h van hout. Van de Holpijp 8' is C-H van hout. Het overige pijpwerk is van metaal. De Viola di Gamba 8' is van C-H gecombineerd met de Holpijp 8'. De Fluit 4' is van C-H gedekt, het vervolg is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AbsatzStandardschriftart1111">
    <w:name w:val="WW-Absatz-Standardschriftart1111"/>
    <w:qFormat/>
    <w:rPr/>
  </w:style>
  <w:style w:type="character" w:styleId="WWStandaardalinealettertype1">
    <w:name w:val="WW-Standaardalinea-lettertype1"/>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22320" w:leader="dot"/>
      </w:tabs>
      <w:autoSpaceDE w:val="false"/>
      <w:spacing w:lineRule="atLeast" w:line="240"/>
      <w:ind w:start="2160" w:end="720" w:hanging="720"/>
    </w:pPr>
    <w:rPr>
      <w:rFonts w:cs="Courier New"/>
      <w:szCs w:val="24"/>
      <w:lang w:val="en-US"/>
    </w:rPr>
  </w:style>
  <w:style w:type="paragraph" w:styleId="Plattetekst2">
    <w:name w:val="Platte tekst 2"/>
    <w:basedOn w:val="Normal"/>
    <w:qFormat/>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pPr>
    <w:rPr>
      <w:rFonts w:ascii="Times New Roman" w:hAnsi="Times New Roman" w:cs="Times New Roman"/>
      <w:i/>
      <w:iCs/>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2010-03-18T23:16:00Z</dcterms:created>
  <dc:creator>WS1</dc:creator>
  <dc:description/>
  <dc:language>en-US</dc:language>
  <cp:lastModifiedBy>NIvO</cp:lastModifiedBy>
  <dcterms:modified xsi:type="dcterms:W3CDTF">2010-03-23T19:48:00Z</dcterms:modified>
  <cp:revision>4</cp:revision>
  <dc:subject/>
  <dc:title>Niekerk (Hunsingo) / 1883</dc:title>
</cp:coreProperties>
</file>