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Hansweert / 1916?</w:t>
      </w:r>
    </w:p>
    <w:p>
      <w:pPr>
        <w:pStyle w:val="Heading2"/>
        <w:rPr>
          <w:i w:val="false"/>
          <w:i w:val="false"/>
          <w:iCs/>
        </w:rPr>
      </w:pPr>
      <w:r>
        <w:rPr>
          <w:i w:val="false"/>
          <w:iCs/>
        </w:rPr>
        <w:t>R.K. Kerk Onze Lieve Vrouwe Onbevlekt Ontvangen</w:t>
      </w:r>
    </w:p>
    <w:p>
      <w:pPr>
        <w:pStyle w:val="T1"/>
        <w:jc w:val="start"/>
        <w:rPr>
          <w:i/>
          <w:i/>
          <w:iCs/>
          <w:lang w:val="nl-NL"/>
        </w:rPr>
      </w:pPr>
      <w:r>
        <w:rPr>
          <w:i/>
          <w:iCs/>
          <w:lang w:val="nl-NL"/>
        </w:rPr>
      </w:r>
    </w:p>
    <w:p>
      <w:pPr>
        <w:pStyle w:val="T1"/>
        <w:jc w:val="start"/>
        <w:rPr>
          <w:i/>
          <w:i/>
          <w:iCs/>
          <w:lang w:val="nl-NL"/>
        </w:rPr>
      </w:pPr>
      <w:r>
        <w:rPr>
          <w:rFonts w:cs="Times" w:ascii="Times" w:hAnsi="Times"/>
          <w:i/>
          <w:iCs/>
          <w:lang w:val="nl-NL"/>
        </w:rPr>
        <w:t>Quasi-driebeukige neoromaanse kerk met driezijdig gesloten koor geflankeerd door sacristie en kapel, gebouwd in 1870-‘71 naar ontwerp van Th. Asseler. Halfingebouwde toren met vier geledingen. Het huidige tentdak is aangebracht na verwoesting van de torenspits in 1940. Liturgisch centrum gemoderniseerd. Kruiswegstaties uit de bouwtijd.</w:t>
      </w:r>
    </w:p>
    <w:p>
      <w:pPr>
        <w:pStyle w:val="T1"/>
        <w:jc w:val="start"/>
        <w:rPr>
          <w:i/>
          <w:i/>
          <w:iCs/>
          <w:lang w:val="nl-NL"/>
        </w:rPr>
      </w:pPr>
      <w:r>
        <w:rPr>
          <w:i/>
          <w:iCs/>
          <w:lang w:val="nl-NL"/>
        </w:rPr>
      </w:r>
    </w:p>
    <w:p>
      <w:pPr>
        <w:pStyle w:val="T1"/>
        <w:jc w:val="start"/>
        <w:rPr>
          <w:lang w:val="nl-NL"/>
        </w:rPr>
      </w:pPr>
      <w:r>
        <w:rPr>
          <w:lang w:val="nl-NL"/>
        </w:rPr>
        <w:t>Kas: 1916?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klassiek 19e-eeuwse drieledige blokvormige kasmodel met verhoogde middenpartij, hier in aansluiting op het kerkgebouw uitgevoerd in een neoromaanse detaillering. Het meest kenmerkend daarvoor zijn de drie gelobde rondbogen boven de afzonderlijke pijpvelden, alle rustend op halfzuilen met bladkapiteel. De halfzuilen direct aan weerszijden van het middenveld hebben hoge basementen met bolvormige decoraties. De beide zijvelden rusten op een kranslijst met rondboogfries. Onder het middenveld is dit fries verhoogd boven de kranslijst geplaatst en is de kranslijst zelf voorzien van snijwerk met gespiegeld liggende S-voluten uitlopend in bladwerk. De zijvelden worden bekroond door horizontale totenlijsten met bladwerk in de onderliggende rondboogzwikken. Het middenveld wordt bekroond door een wimberg met vierpasrozet, bekroond door hogels en een Latijns kruis op bladkapiteel. De zij- en tussenstijlen worden door gelede pinakels bekroond. Opmerkelijk is de wijze waarop de pinakels, een specifiek gotisch element, hier naar het romaans zijn terugvertaald: ze zijn uitgevoerd als torenspitsen met rondboognis, timpaan, erkertorentjes met eigen rondboognissen, architraaf en rozetfries en quasi-opengewerkte verdikking op de spitsen.</w:t>
      </w:r>
    </w:p>
    <w:p>
      <w:pPr>
        <w:pStyle w:val="T2Kunst"/>
        <w:jc w:val="start"/>
        <w:rPr/>
      </w:pPr>
      <w:r>
        <w:rPr>
          <w:lang w:val="nl-NL"/>
        </w:rPr>
        <w:t xml:space="preserve">Opmerkelijk zijn ook de vleugelstukken met tweeledig gekoppelde rondbogen op slanke halfzuilen onder een halve rondboog onder een van hogels voorziene diagonaal, geflankeerd door stijlen in de vorm van gelede pinakels. Met name het frequente gebruik van halfzuilen roept in combinatie met de vleugelstukken herinneringen op aan het in 1891 door Maarschalkerweerd gewijzigde front (ca 1875) van het orgel van </w:t>
      </w:r>
      <w:r>
        <w:rPr>
          <w:i/>
          <w:lang w:val="nl-NL"/>
        </w:rPr>
        <w:t xml:space="preserve">Het Anker </w:t>
      </w:r>
      <w:r>
        <w:rPr>
          <w:lang w:val="nl-NL"/>
        </w:rPr>
        <w:t xml:space="preserve">te Hazerswoude-Rijndijk, afkomstig uit een neoromaans kerkgebouw eveneens ontworpen door Th. Asseler. Kan ook het front van Hansweert met deze architect in verbinding worden gebracht en is het dan beduidend ouder dan 1916? In dat geval hebben we mogelijk te maken met een schijnfront van een vorig in deze kerk aanwezig instrument. Uit het kerkarchief valt niet af te leiden of dit dan is gemaakt voor het in 1871 uit de hulpkerk overgeplaatste harmonium, dan wel voor een gebruikt kabinetorgel, dat in de jaarrekening over 1881 voor </w:t>
      </w:r>
      <w:r>
        <w:rPr>
          <w:i/>
          <w:lang w:val="nl-NL"/>
        </w:rPr>
        <w:t xml:space="preserve">f </w:t>
      </w:r>
      <w:r>
        <w:rPr>
          <w:lang w:val="nl-NL"/>
        </w:rPr>
        <w:t>200,-</w:t>
      </w:r>
      <w:r>
        <w:rPr>
          <w:i/>
          <w:lang w:val="nl-NL"/>
        </w:rPr>
        <w:t xml:space="preserve"> </w:t>
      </w:r>
      <w:r>
        <w:rPr>
          <w:lang w:val="nl-NL"/>
        </w:rPr>
        <w:t xml:space="preserve">werd geboekstaafd, maar volgens de bestuursnotulen van oktober van dat jaar voor </w:t>
      </w:r>
      <w:r>
        <w:rPr>
          <w:i/>
          <w:lang w:val="nl-NL"/>
        </w:rPr>
        <w:t xml:space="preserve">f </w:t>
      </w:r>
      <w:r>
        <w:rPr>
          <w:lang w:val="nl-NL"/>
        </w:rPr>
        <w:t>700,- werd aangeschaft</w:t>
      </w:r>
      <w:r>
        <w:rPr>
          <w:i/>
          <w:lang w:val="nl-NL"/>
        </w:rPr>
        <w:t>.</w:t>
      </w:r>
      <w:r>
        <w:rPr>
          <w:lang w:val="nl-NL"/>
        </w:rPr>
        <w:t xml:space="preserve"> De niet nader gespecificeerde jaarrekening over 1872 vermeldt kleinere betalingen aan ‘Goossens’ en schrijnwerker ‘E. van Kalmpthout’. Stilistisch valt een toeschrijving van dit orgelfront aan het Bossche atelier Goossens zeker niet uit te sluiten, waarmee een definitieve datering vooralsnog onzeker blijft.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13/6 (1913), 43.</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Parochiearchief Hansweert.</w:t>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J.M.H. Giesen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1916</w:t>
      </w:r>
    </w:p>
    <w:p>
      <w:pPr>
        <w:pStyle w:val="T1"/>
        <w:jc w:val="start"/>
        <w:rPr>
          <w:lang w:val="nl-NL"/>
        </w:rPr>
      </w:pPr>
      <w:r>
        <w:rPr>
          <w:lang w:val="nl-NL"/>
        </w:rPr>
      </w:r>
    </w:p>
    <w:p>
      <w:pPr>
        <w:pStyle w:val="T1"/>
        <w:jc w:val="start"/>
        <w:rPr>
          <w:lang w:val="nl-NL"/>
        </w:rPr>
      </w:pPr>
      <w:r>
        <w:rPr>
          <w:lang w:val="nl-NL"/>
        </w:rPr>
        <w:t>Verschueren Orgelbouw 1986</w:t>
      </w:r>
    </w:p>
    <w:p>
      <w:pPr>
        <w:pStyle w:val="T1"/>
        <w:jc w:val="start"/>
        <w:rPr>
          <w:lang w:val="nl-NL"/>
        </w:rPr>
      </w:pPr>
      <w:r>
        <w:rPr>
          <w:lang w:val="nl-NL"/>
        </w:rPr>
        <w:t>.</w:t>
        <w:tab/>
        <w:t>schoonmaak en herstel</w:t>
      </w:r>
    </w:p>
    <w:p>
      <w:pPr>
        <w:pStyle w:val="T1"/>
        <w:jc w:val="start"/>
        <w:rPr>
          <w:lang w:val="nl-NL"/>
        </w:rPr>
      </w:pPr>
      <w:r>
        <w:rPr>
          <w:lang w:val="nl-NL"/>
        </w:rPr>
        <w:t>.</w:t>
        <w:tab/>
        <w:t>membranen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 (zonder eigen registers)</w:t>
      </w:r>
    </w:p>
    <w:p>
      <w:pPr>
        <w:pStyle w:val="T1"/>
        <w:jc w:val="start"/>
        <w:rPr>
          <w:lang w:val="nl-NL"/>
        </w:rPr>
      </w:pPr>
      <w:r>
        <w:rPr>
          <w:lang w:val="nl-NL"/>
        </w:rPr>
      </w:r>
    </w:p>
    <w:p>
      <w:pPr>
        <w:pStyle w:val="T1"/>
        <w:jc w:val="start"/>
        <w:rPr/>
      </w:pPr>
      <w:r>
        <w:rPr/>
        <w:t>Dispositie</w:t>
      </w:r>
    </w:p>
    <w:tbl>
      <w:tblPr>
        <w:tblW w:w="1819" w:type="dxa"/>
        <w:jc w:val="start"/>
        <w:tblInd w:w="-70" w:type="dxa"/>
        <w:tblLayout w:type="fixed"/>
        <w:tblCellMar>
          <w:top w:w="0" w:type="dxa"/>
          <w:start w:w="70" w:type="dxa"/>
          <w:bottom w:w="0" w:type="dxa"/>
          <w:end w:w="70" w:type="dxa"/>
        </w:tblCellMar>
      </w:tblPr>
      <w:tblGrid>
        <w:gridCol w:w="1444"/>
        <w:gridCol w:w="375"/>
      </w:tblGrid>
      <w:tr>
        <w:trPr/>
        <w:tc>
          <w:tcPr>
            <w:tcW w:w="1444"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Vox Celestis</w:t>
            </w:r>
          </w:p>
          <w:p>
            <w:pPr>
              <w:pStyle w:val="T4dispositie"/>
              <w:rPr>
                <w:lang w:val="nl-NL"/>
              </w:rPr>
            </w:pPr>
            <w:r>
              <w:rPr>
                <w:lang w:val="nl-NL"/>
              </w:rPr>
              <w:t>Octaaf</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 Ped-Man</w:t>
      </w:r>
    </w:p>
    <w:p>
      <w:pPr>
        <w:pStyle w:val="T1"/>
        <w:jc w:val="start"/>
        <w:rPr>
          <w:lang w:val="nl-NL"/>
        </w:rPr>
      </w:pPr>
      <w:r>
        <w:rPr>
          <w:lang w:val="nl-NL"/>
        </w:rPr>
        <w:t>fortissimo</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één regulateur</w:t>
      </w:r>
    </w:p>
    <w:p>
      <w:pPr>
        <w:pStyle w:val="T1"/>
        <w:jc w:val="start"/>
        <w:rPr>
          <w:lang w:val="nl-NL"/>
        </w:rPr>
      </w:pPr>
      <w:r>
        <w:rPr>
          <w:lang w:val="nl-NL"/>
        </w:rPr>
        <w:t>Winddruk</w:t>
      </w:r>
    </w:p>
    <w:p>
      <w:pPr>
        <w:pStyle w:val="T1"/>
        <w:jc w:val="start"/>
        <w:rPr>
          <w:lang w:val="nl-NL"/>
        </w:rPr>
      </w:pPr>
      <w:r>
        <w:rPr>
          <w:lang w:val="nl-NL"/>
        </w:rPr>
        <w:t>100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rFonts w:cs="Times" w:ascii="Times" w:hAnsi="Times"/>
        </w:rPr>
        <w:t xml:space="preserve">Dit rein pneumatische instrument bleef compleet bewaard. De klaviatuur is uitgevoerd als semi-vrijstaande speeltafel tegen de rechterzijwand. De registertoetsen met holronde frontons bevinden zich in een terras direct boven het handklavier, de porseleinen registerschildjes zijn in diagonale positie op dit terras aangebracht. </w:t>
      </w:r>
      <w:r>
        <w:rPr>
          <w:rFonts w:cs="Times" w:ascii="Times" w:hAnsi="Times"/>
          <w:lang w:val="nl-NL"/>
        </w:rPr>
        <w:t>Links van de centrale fortissimotrekker bevinden zich de registertoetsen voor de grondstemmen, rechts die voor Vox Celestis, tremulant, koppel en ventiel. Boven de fortissimotrekker bevindt zich een porseleinen schildje van het zelfde model als de grotere firmasignatuur daaronder.</w:t>
      </w:r>
    </w:p>
    <w:p>
      <w:pPr>
        <w:pStyle w:val="T1"/>
        <w:jc w:val="start"/>
        <w:rPr>
          <w:rFonts w:ascii="Times" w:hAnsi="Times" w:cs="Times"/>
          <w:lang w:val="nl-NL"/>
        </w:rPr>
      </w:pPr>
      <w:r>
        <w:rPr>
          <w:rFonts w:cs="Times" w:ascii="Times" w:hAnsi="Times"/>
          <w:lang w:val="nl-NL"/>
        </w:rPr>
        <w:t>De magazijnbalg bevindt zich in de onderkas, de regulateurbalg op de stemvloer tussen front en lade.</w:t>
      </w:r>
    </w:p>
    <w:p>
      <w:pPr>
        <w:pStyle w:val="T1"/>
        <w:jc w:val="start"/>
        <w:rPr/>
      </w:pPr>
      <w:r>
        <w:rPr>
          <w:rFonts w:cs="Times" w:ascii="Times" w:hAnsi="Times"/>
          <w:lang w:val="nl-NL"/>
        </w:rPr>
        <w:t>In het front spreken, via een drietal hulpladen aangestuurd C-B van de Octaaf 4</w:t>
      </w:r>
      <w:r>
        <w:rPr>
          <w:lang w:val="nl-NL"/>
        </w:rPr>
        <w:t>'</w:t>
      </w:r>
      <w:r>
        <w:rPr>
          <w:rFonts w:cs="Times" w:ascii="Times" w:hAnsi="Times"/>
          <w:lang w:val="nl-NL"/>
        </w:rPr>
        <w:t xml:space="preserve"> (diatonisch in middenveld) en c-f</w:t>
      </w:r>
      <w:r>
        <w:rPr>
          <w:rFonts w:cs="Times" w:ascii="Times" w:hAnsi="Times"/>
          <w:vertAlign w:val="superscript"/>
          <w:lang w:val="nl-NL"/>
        </w:rPr>
        <w:t>1</w:t>
      </w:r>
      <w:r>
        <w:rPr>
          <w:rFonts w:cs="Times" w:ascii="Times" w:hAnsi="Times"/>
          <w:lang w:val="nl-NL"/>
        </w:rPr>
        <w:t xml:space="preserve"> van de Prestant 8</w:t>
      </w:r>
      <w:r>
        <w:rPr>
          <w:lang w:val="nl-NL"/>
        </w:rPr>
        <w:t>'</w:t>
      </w:r>
      <w:r>
        <w:rPr>
          <w:rFonts w:cs="Times" w:ascii="Times" w:hAnsi="Times"/>
          <w:lang w:val="nl-NL"/>
        </w:rPr>
        <w:t xml:space="preserve"> (in tertsen in zijvelden, c-veld rechts). </w:t>
      </w:r>
      <w:r>
        <w:rPr/>
        <w:t xml:space="preserve">De manuaallade is chromatisch ingedeeld, aflopend richting klaviatuur. </w:t>
      </w:r>
      <w:r>
        <w:rPr>
          <w:lang w:val="nl-NL"/>
        </w:rPr>
        <w:t>Langs de achterwand bevindt zich een diatonische hulplade voor het naaldhouten pijpwerk (open, houten stemschuiven) voor C-H van de Prestant 8'. Het gecombineerde groot octaaf (C-H) van de Holpijp 8' en Gamba 8' is eveneens van naaldhout, het overige binnenpijpwerk is van metaal met geperste labia. De Vox Celestis begint op f, beide strijkers hebben schuine kastbaarden tot en met h</w:t>
      </w:r>
      <w:r>
        <w:rPr>
          <w:vertAlign w:val="superscript"/>
          <w:lang w:val="nl-NL"/>
        </w:rPr>
        <w:t>2</w:t>
      </w:r>
      <w:r>
        <w:rPr>
          <w:lang w:val="nl-NL"/>
        </w:rPr>
        <w:t xml:space="preserve"> en vervolgens zijbaarden. De Octaaf 4' heeft zijbaarden tot en met f. Met uitzondering van fis</w:t>
      </w:r>
      <w:r>
        <w:rPr>
          <w:vertAlign w:val="superscript"/>
          <w:lang w:val="nl-NL"/>
        </w:rPr>
        <w:t>2</w:t>
      </w:r>
      <w:r>
        <w:rPr>
          <w:lang w:val="nl-NL"/>
        </w:rPr>
        <w:t>-f</w:t>
      </w:r>
      <w:r>
        <w:rPr>
          <w:vertAlign w:val="superscript"/>
          <w:lang w:val="nl-NL"/>
        </w:rPr>
        <w:t>3</w:t>
      </w:r>
      <w:r>
        <w:rPr>
          <w:lang w:val="nl-NL"/>
        </w:rPr>
        <w:t xml:space="preserve"> van de Octaaf 4</w:t>
      </w:r>
      <w:r>
        <w:rPr/>
        <w:t>'</w:t>
      </w:r>
      <w:r>
        <w:rPr>
          <w:lang w:val="nl-NL"/>
        </w:rPr>
        <w:t xml:space="preserve"> is al het open binnenpijpwerk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2010-03-19T22:16:00Z</dcterms:created>
  <dc:creator>WS1</dc:creator>
  <dc:description/>
  <dc:language>en-US</dc:language>
  <cp:lastModifiedBy>NIvO</cp:lastModifiedBy>
  <dcterms:modified xsi:type="dcterms:W3CDTF">2010-03-23T20:04:00Z</dcterms:modified>
  <cp:revision>3</cp:revision>
  <dc:subject/>
  <dc:title>Heumen / ca 1860</dc:title>
</cp:coreProperties>
</file>