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Amsterdam / 1922</w:t>
      </w:r>
    </w:p>
    <w:p>
      <w:pPr>
        <w:pStyle w:val="Heading2"/>
        <w:ind w:start="0" w:end="0" w:hanging="0"/>
        <w:rPr>
          <w:i w:val="false"/>
          <w:i w:val="false"/>
          <w:iCs/>
        </w:rPr>
      </w:pPr>
      <w:r>
        <w:rPr>
          <w:i w:val="false"/>
          <w:iCs/>
        </w:rPr>
        <w:t>Het Orgelpark</w:t>
      </w:r>
    </w:p>
    <w:p>
      <w:pPr>
        <w:pStyle w:val="T1"/>
        <w:jc w:val="start"/>
        <w:rPr>
          <w:i/>
          <w:i/>
          <w:iCs/>
          <w:lang w:val="nl-NL"/>
        </w:rPr>
      </w:pPr>
      <w:r>
        <w:rPr>
          <w:i/>
          <w:iCs/>
          <w:lang w:val="nl-NL"/>
        </w:rPr>
      </w:r>
    </w:p>
    <w:p>
      <w:pPr>
        <w:pStyle w:val="T1"/>
        <w:jc w:val="start"/>
        <w:rPr>
          <w:i/>
          <w:i/>
          <w:iCs/>
          <w:lang w:val="nl-NL"/>
        </w:rPr>
      </w:pPr>
      <w:r>
        <w:rPr>
          <w:i/>
          <w:iCs/>
          <w:lang w:val="nl-NL"/>
        </w:rPr>
        <w:t>Architect E.A.C. Roest, destijds lid van de Commissie van Beheer van de toenmalige Gereformeerde Kerk in Amsterdam-West, tekende het ontwerp voor de in 1918 geopende Parkkerk. De expressiviteit van de latere Amsterdamse School tekent zich met name af in de met baksteen gemaakte ornamenten in de gevels, en in het interieur in de vormgeving van de constructieve delen van het gebouw. Het voor het overige streng ogende gebouw was een van de eerste in Amsterdam met een geheel uit beton opgetrokken constructie. Typerend is de maatvoering: anders dan veel kerken met een vergelijkbaar grondplan is dit gebouw aanmerkelijk groter en, vanwege de enorme koepel, tevens hoger. Beide aspecten zorgen voor een fraaie akoestiek, die goed bij de huidige functie van het gebouw past: sinds 2007 is het onder de naam Orgelpark in gebruik als concertpodium, bedoeld om orgels en orgelmuziek op nieuwe manieren te presenteren en zo te integreren in het algemene muziekleven.</w:t>
      </w:r>
    </w:p>
    <w:p>
      <w:pPr>
        <w:pStyle w:val="T1"/>
        <w:jc w:val="start"/>
        <w:rPr>
          <w:i/>
          <w:i/>
          <w:iCs/>
          <w:lang w:val="nl-NL"/>
        </w:rPr>
      </w:pPr>
      <w:r>
        <w:rPr>
          <w:i/>
          <w:iCs/>
          <w:lang w:val="nl-NL"/>
        </w:rPr>
        <w:t>Het Orgelpark beschikt over zes orgels, waaronder een in 2009 in gebruik genomen drieklaviers Verschueren-orgel in de stijl van de Franse romantiek. Het hier beschreven Sauer-orgel is het originele orgel, in 1920 besteld door de Parkkerk bij tussenhandelaar R. van den Burg in Amersfoort. Tot de ingebruikneming stond op de plaats van het Sauer-orgel een klein orgel waarvan herkomst en geschiedenis onbekend zijn.</w:t>
      </w:r>
    </w:p>
    <w:p>
      <w:pPr>
        <w:pStyle w:val="T1"/>
        <w:jc w:val="start"/>
        <w:rPr>
          <w:i/>
          <w:i/>
          <w:iCs/>
          <w:lang w:val="nl-NL"/>
        </w:rPr>
      </w:pPr>
      <w:r>
        <w:rPr>
          <w:i/>
          <w:iCs/>
          <w:lang w:val="nl-NL"/>
        </w:rPr>
      </w:r>
    </w:p>
    <w:p>
      <w:pPr>
        <w:pStyle w:val="T1"/>
        <w:jc w:val="start"/>
        <w:rPr>
          <w:lang w:val="nl-NL"/>
        </w:rPr>
      </w:pPr>
      <w:r>
        <w:rPr>
          <w:lang w:val="nl-NL"/>
        </w:rPr>
        <w:t>Kas: 1922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Het front van het Sauer-orgel in het Orgelpark is een variatie op het voorbeeld van het Voit-orgel in de Lutherkirche in Mannheim, gebouwd in 1906. Dit front kende architect Roest vermoedelijk omdat behalve de fa Sauer ook orgelbouwer Voit uit Durlach om een offerte was verzocht; Voit had de gewoonte zijn offertes in een omslag te versturen, versierd met het front in Mannheim. Inmiddels is het front in Mannheim ontdaan van zijn pijpenbanden; in Amsterdam zijn ze gereconstrueerd.</w:t>
      </w:r>
    </w:p>
    <w:p>
      <w:pPr>
        <w:pStyle w:val="T2Kunst"/>
        <w:jc w:val="start"/>
        <w:rPr>
          <w:lang w:val="nl-NL"/>
        </w:rPr>
      </w:pPr>
      <w:r>
        <w:rPr>
          <w:lang w:val="nl-NL"/>
        </w:rPr>
        <w:t>Afwijkend van het front in Mannheim is de breedte van het front – in Amsterdam iets smaller – en de kleurstelling, hoogst ongewoon voor Nederland: het middenveld is van onbehandeld spotted metal, alle andere pijpen – grotendeels behorend tot de Contrabass – van bronsgroen geverfd zink. Alle pijpen zijn bovenaan versierd met een ruitvormig ornament in rood; de pijpvoeten staan op fraai gevormde klossen, eveneens met een rood accent. Verder hebben alleen de onderlabia een kleuraccent.</w:t>
      </w:r>
    </w:p>
    <w:p>
      <w:pPr>
        <w:pStyle w:val="T2Kunst"/>
        <w:jc w:val="start"/>
        <w:rPr>
          <w:lang w:val="nl-NL"/>
        </w:rPr>
      </w:pPr>
      <w:r>
        <w:rPr>
          <w:lang w:val="nl-NL"/>
        </w:rPr>
        <w:t>Bijzonder aan dit front is de elegante dieptewerking: de hoofdvelden, die achter het middenveld staan, lijken zijvelden te hebben, een gevolg van het plaatsen van op dezelfde manier geschilderde en versierde zinken buizen. Het van spotted metal gemaakte middenfront springt bovendien enigszins naar voren. Al met al ontstaat zo een geheel dat verwant is aan de fronten van veel Nederlandse orgels uit deze en latere tijd, waarin eveneens met zulke voor elkaar staande lagen is gewerkt. Tegelijkertijd is een imposanter en rustiger geheel ontstaan door de beperking van het aantal van dergelijke lagen tot slechts twee, het ontbreken van houten pijpvelden links en rechts, elders graag toegepast, en de ruime maatvoering van het geheel.</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Cor Doesburg, ‘Het Sauer-orgel van de Parkkerk te Amsterdam: Een 'verval-orgel' in verval.’ </w:t>
      </w:r>
      <w:r>
        <w:rPr>
          <w:i/>
          <w:iCs/>
          <w:lang w:val="nl-NL"/>
        </w:rPr>
        <w:t>De Orgelvriend</w:t>
      </w:r>
      <w:r>
        <w:rPr>
          <w:lang w:val="nl-NL"/>
        </w:rPr>
        <w:t>, 39/12 (1997), ...</w:t>
      </w:r>
    </w:p>
    <w:p>
      <w:pPr>
        <w:pStyle w:val="T3Lit"/>
        <w:rPr/>
      </w:pPr>
      <w:r>
        <w:rPr>
          <w:lang w:val="nl-NL"/>
        </w:rPr>
        <w:t xml:space="preserve">Hans Fidom, ‘Herhaalt de geschiedenis zich? De betekenis van vroeg-20ste-eeuwse orgels.’ </w:t>
      </w:r>
      <w:r>
        <w:rPr>
          <w:i/>
          <w:iCs/>
          <w:lang w:val="nl-NL"/>
        </w:rPr>
        <w:t>Het Orgel</w:t>
      </w:r>
      <w:r>
        <w:rPr>
          <w:lang w:val="nl-NL"/>
        </w:rPr>
        <w:t>, 98/4, (2002), 35-37.</w:t>
      </w:r>
    </w:p>
    <w:p>
      <w:pPr>
        <w:pStyle w:val="T3Lit"/>
        <w:rPr/>
      </w:pPr>
      <w:r>
        <w:rPr>
          <w:i/>
          <w:iCs/>
          <w:lang w:val="nl-NL"/>
        </w:rPr>
        <w:t>Organophilia, Maandblad voor Orgelvrienden</w:t>
      </w:r>
      <w:r>
        <w:rPr>
          <w:lang w:val="nl-NL"/>
        </w:rPr>
        <w:t>, 2/6 (1951).</w:t>
      </w:r>
    </w:p>
    <w:p>
      <w:pPr>
        <w:pStyle w:val="T3Lit"/>
        <w:rPr/>
      </w:pPr>
      <w:r>
        <w:rPr>
          <w:i/>
          <w:iCs/>
          <w:lang w:val="nl-NL"/>
        </w:rPr>
        <w:t>De Orgelvriend</w:t>
      </w:r>
      <w:r>
        <w:rPr>
          <w:lang w:val="nl-NL"/>
        </w:rPr>
        <w:t>, 47/1 (2005), ...; 49/1 (2007), ...</w:t>
      </w:r>
    </w:p>
    <w:p>
      <w:pPr>
        <w:pStyle w:val="T3Li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Ton van Eck, Hans Fidom, Henk Verhoef, </w:t>
      </w:r>
      <w:r>
        <w:rPr>
          <w:i/>
          <w:iCs/>
          <w:lang w:val="nl-NL"/>
        </w:rPr>
        <w:t>Het Sauer-orgel in de Parkkerk te Amsterdam / Rapport ter voorbereiding van de restauratie in 2004/2005</w:t>
      </w:r>
      <w:r>
        <w:rPr>
          <w:lang w:val="nl-NL"/>
        </w:rPr>
        <w:t>. Amsterdam, 2004.</w:t>
      </w:r>
    </w:p>
    <w:p>
      <w:pPr>
        <w:pStyle w:val="T3Lit"/>
        <w:rPr>
          <w:lang w:val="nl-NL"/>
        </w:rPr>
      </w:pPr>
      <w:r>
        <w:rPr>
          <w:lang w:val="nl-NL"/>
        </w:rPr>
      </w:r>
    </w:p>
    <w:p>
      <w:pPr>
        <w:pStyle w:val="T3Lit"/>
        <w:rPr>
          <w:lang w:val="nl-NL"/>
        </w:rPr>
      </w:pPr>
      <w:r>
        <w:rPr>
          <w:lang w:val="nl-NL"/>
        </w:rPr>
        <w:t>Monumentnummer 492090</w:t>
      </w:r>
    </w:p>
    <w:p>
      <w:pPr>
        <w:pStyle w:val="T3Lit"/>
        <w:rPr>
          <w:lang w:val="nl-NL"/>
        </w:rPr>
      </w:pPr>
      <w:r>
        <w:rPr>
          <w:lang w:val="nl-NL"/>
        </w:rPr>
        <w:t>Orgelnummer 2032</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 Sauer Orgelbauanstalt</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1922</w:t>
      </w:r>
    </w:p>
    <w:p>
      <w:pPr>
        <w:pStyle w:val="T1"/>
        <w:jc w:val="start"/>
        <w:rPr>
          <w:lang w:val="nl-NL"/>
        </w:rPr>
      </w:pPr>
      <w:r>
        <w:rPr>
          <w:lang w:val="nl-NL"/>
        </w:rPr>
      </w:r>
    </w:p>
    <w:p>
      <w:pPr>
        <w:pStyle w:val="T1"/>
        <w:jc w:val="start"/>
        <w:rPr>
          <w:lang w:val="nl-NL"/>
        </w:rPr>
      </w:pPr>
      <w:r>
        <w:rPr>
          <w:lang w:val="nl-NL"/>
        </w:rPr>
        <w:t>Orgelbouw Ernst Leeflang 1951</w:t>
      </w:r>
    </w:p>
    <w:p>
      <w:pPr>
        <w:pStyle w:val="T1"/>
        <w:numPr>
          <w:ilvl w:val="0"/>
          <w:numId w:val="2"/>
        </w:numPr>
        <w:jc w:val="start"/>
        <w:rPr>
          <w:lang w:val="nl-NL"/>
        </w:rPr>
      </w:pPr>
      <w:r>
        <w:rPr>
          <w:lang w:val="nl-NL"/>
        </w:rPr>
        <w:t>speeltafel verplaatst naar kerkruimte</w:t>
      </w:r>
    </w:p>
    <w:p>
      <w:pPr>
        <w:pStyle w:val="T1"/>
        <w:numPr>
          <w:ilvl w:val="0"/>
          <w:numId w:val="2"/>
        </w:numPr>
        <w:jc w:val="start"/>
        <w:rPr>
          <w:lang w:val="nl-NL"/>
        </w:rPr>
      </w:pPr>
      <w:r>
        <w:rPr>
          <w:lang w:val="nl-NL"/>
        </w:rPr>
        <w:t>pneumatische tractuur gewijzigd in elektropneumatiek</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T1"/>
        <w:jc w:val="start"/>
        <w:rPr/>
      </w:pPr>
      <w:r>
        <w:rPr/>
        <w:t>Dispositie 1951</w:t>
      </w:r>
    </w:p>
    <w:tbl>
      <w:tblPr>
        <w:tblW w:w="8302" w:type="dxa"/>
        <w:jc w:val="start"/>
        <w:tblInd w:w="0" w:type="dxa"/>
        <w:tblLayout w:type="fixed"/>
        <w:tblCellMar>
          <w:top w:w="0" w:type="dxa"/>
          <w:start w:w="70" w:type="dxa"/>
          <w:bottom w:w="0" w:type="dxa"/>
          <w:end w:w="70" w:type="dxa"/>
        </w:tblCellMar>
      </w:tblPr>
      <w:tblGrid>
        <w:gridCol w:w="1607"/>
        <w:gridCol w:w="803"/>
        <w:gridCol w:w="2041"/>
        <w:gridCol w:w="710"/>
        <w:gridCol w:w="1724"/>
        <w:gridCol w:w="1417"/>
      </w:tblGrid>
      <w:tr>
        <w:trPr/>
        <w:tc>
          <w:tcPr>
            <w:tcW w:w="1607" w:type="dxa"/>
            <w:tcBorders/>
          </w:tcPr>
          <w:p>
            <w:pPr>
              <w:pStyle w:val="T4dispositie"/>
              <w:rPr>
                <w:i/>
                <w:i/>
                <w:iCs/>
                <w:lang w:val="nl-NL"/>
              </w:rPr>
            </w:pPr>
            <w:r>
              <w:rPr>
                <w:i/>
                <w:iCs/>
                <w:lang w:val="nl-NL"/>
              </w:rPr>
              <w:t>Manual I</w:t>
            </w:r>
          </w:p>
          <w:p>
            <w:pPr>
              <w:pStyle w:val="T4dispositie"/>
              <w:rPr>
                <w:lang w:val="nl-NL"/>
              </w:rPr>
            </w:pPr>
            <w:r>
              <w:rPr>
                <w:lang w:val="nl-NL"/>
              </w:rPr>
              <w:t>Bourdon</w:t>
            </w:r>
          </w:p>
          <w:p>
            <w:pPr>
              <w:pStyle w:val="T4dispositie"/>
              <w:rPr>
                <w:lang w:val="nl-NL"/>
              </w:rPr>
            </w:pPr>
            <w:r>
              <w:rPr>
                <w:lang w:val="nl-NL"/>
              </w:rPr>
              <w:t>Principal</w:t>
            </w:r>
          </w:p>
          <w:p>
            <w:pPr>
              <w:pStyle w:val="T4dispositie"/>
              <w:rPr>
                <w:lang w:val="nl-NL"/>
              </w:rPr>
            </w:pPr>
            <w:r>
              <w:rPr>
                <w:lang w:val="nl-NL"/>
              </w:rPr>
              <w:t>Offenflöte</w:t>
            </w:r>
          </w:p>
          <w:p>
            <w:pPr>
              <w:pStyle w:val="T4dispositie"/>
              <w:rPr>
                <w:lang w:val="nl-NL"/>
              </w:rPr>
            </w:pPr>
            <w:r>
              <w:rPr>
                <w:lang w:val="nl-NL"/>
              </w:rPr>
              <w:t>Bourdon</w:t>
            </w:r>
          </w:p>
          <w:p>
            <w:pPr>
              <w:pStyle w:val="T4dispositie"/>
              <w:rPr>
                <w:lang w:val="nl-NL"/>
              </w:rPr>
            </w:pPr>
            <w:r>
              <w:rPr>
                <w:lang w:val="nl-NL"/>
              </w:rPr>
              <w:t>Octave</w:t>
            </w:r>
          </w:p>
          <w:p>
            <w:pPr>
              <w:pStyle w:val="T4dispositie"/>
              <w:rPr>
                <w:lang w:val="nl-NL"/>
              </w:rPr>
            </w:pPr>
            <w:r>
              <w:rPr>
                <w:lang w:val="nl-NL"/>
              </w:rPr>
              <w:t>Rohrflöte</w:t>
            </w:r>
          </w:p>
          <w:p>
            <w:pPr>
              <w:pStyle w:val="T4dispositie"/>
              <w:rPr>
                <w:lang w:val="nl-NL"/>
              </w:rPr>
            </w:pPr>
            <w:r>
              <w:rPr>
                <w:lang w:val="nl-NL"/>
              </w:rPr>
              <w:t>Nasard</w:t>
            </w:r>
          </w:p>
          <w:p>
            <w:pPr>
              <w:pStyle w:val="T4dispositie"/>
              <w:rPr>
                <w:lang w:val="nl-NL"/>
              </w:rPr>
            </w:pPr>
            <w:r>
              <w:rPr>
                <w:lang w:val="nl-NL"/>
              </w:rPr>
              <w:t>Super-Octave</w:t>
            </w:r>
          </w:p>
          <w:p>
            <w:pPr>
              <w:pStyle w:val="T4dispositie"/>
              <w:rPr>
                <w:lang w:val="nl-NL"/>
              </w:rPr>
            </w:pPr>
            <w:r>
              <w:rPr>
                <w:lang w:val="nl-NL"/>
              </w:rPr>
              <w:t>Sesquialtera</w:t>
            </w:r>
          </w:p>
          <w:p>
            <w:pPr>
              <w:pStyle w:val="T4dispositie"/>
              <w:rPr>
                <w:lang w:val="nl-NL"/>
              </w:rPr>
            </w:pPr>
            <w:r>
              <w:rPr>
                <w:lang w:val="nl-NL"/>
              </w:rPr>
              <w:t>Mixtur</w:t>
            </w:r>
          </w:p>
          <w:p>
            <w:pPr>
              <w:pStyle w:val="T4dispositie"/>
              <w:rPr>
                <w:lang w:val="nl-NL"/>
              </w:rPr>
            </w:pPr>
            <w:r>
              <w:rPr>
                <w:lang w:val="nl-NL"/>
              </w:rPr>
              <w:t>Trompete</w:t>
            </w:r>
          </w:p>
        </w:tc>
        <w:tc>
          <w:tcPr>
            <w:tcW w:w="803"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 f.</w:t>
            </w:r>
          </w:p>
          <w:p>
            <w:pPr>
              <w:pStyle w:val="T4dispositie"/>
              <w:rPr>
                <w:lang w:val="nl-NL"/>
              </w:rPr>
            </w:pPr>
            <w:r>
              <w:rPr>
                <w:lang w:val="nl-NL"/>
              </w:rPr>
              <w:t>4-5 f.</w:t>
            </w:r>
          </w:p>
          <w:p>
            <w:pPr>
              <w:pStyle w:val="T4dispositie"/>
              <w:rPr>
                <w:lang w:val="nl-NL"/>
              </w:rPr>
            </w:pPr>
            <w:r>
              <w:rPr>
                <w:lang w:val="nl-NL"/>
              </w:rPr>
              <w:t>8'</w:t>
            </w:r>
          </w:p>
        </w:tc>
        <w:tc>
          <w:tcPr>
            <w:tcW w:w="2041" w:type="dxa"/>
            <w:tcBorders/>
          </w:tcPr>
          <w:p>
            <w:pPr>
              <w:pStyle w:val="T4dispositie"/>
              <w:rPr>
                <w:i/>
                <w:i/>
                <w:iCs/>
                <w:lang w:val="nl-NL"/>
              </w:rPr>
            </w:pPr>
            <w:r>
              <w:rPr>
                <w:i/>
                <w:iCs/>
                <w:lang w:val="nl-NL"/>
              </w:rPr>
              <w:t>Manual II</w:t>
            </w:r>
          </w:p>
          <w:p>
            <w:pPr>
              <w:pStyle w:val="T4dispositie"/>
              <w:rPr>
                <w:lang w:val="nl-NL"/>
              </w:rPr>
            </w:pPr>
            <w:r>
              <w:rPr>
                <w:lang w:val="nl-NL"/>
              </w:rPr>
              <w:t>Liebl. Ged.</w:t>
            </w:r>
          </w:p>
          <w:p>
            <w:pPr>
              <w:pStyle w:val="T4dispositie"/>
              <w:rPr>
                <w:lang w:val="nl-NL"/>
              </w:rPr>
            </w:pPr>
            <w:r>
              <w:rPr>
                <w:lang w:val="nl-NL"/>
              </w:rPr>
              <w:t>Flötenprinc.</w:t>
            </w:r>
          </w:p>
          <w:p>
            <w:pPr>
              <w:pStyle w:val="T4dispositie"/>
              <w:rPr>
                <w:lang w:val="nl-NL"/>
              </w:rPr>
            </w:pPr>
            <w:r>
              <w:rPr>
                <w:lang w:val="nl-NL"/>
              </w:rPr>
              <w:t>Quintatön</w:t>
            </w:r>
          </w:p>
          <w:p>
            <w:pPr>
              <w:pStyle w:val="T4dispositie"/>
              <w:rPr>
                <w:lang w:val="nl-NL"/>
              </w:rPr>
            </w:pPr>
            <w:r>
              <w:rPr>
                <w:lang w:val="nl-NL"/>
              </w:rPr>
              <w:t>Konzertflöte</w:t>
            </w:r>
          </w:p>
          <w:p>
            <w:pPr>
              <w:pStyle w:val="T4dispositie"/>
              <w:rPr>
                <w:lang w:val="nl-NL"/>
              </w:rPr>
            </w:pPr>
            <w:r>
              <w:rPr>
                <w:lang w:val="nl-NL"/>
              </w:rPr>
              <w:t>Viola di G.</w:t>
            </w:r>
          </w:p>
          <w:p>
            <w:pPr>
              <w:pStyle w:val="T4dispositie"/>
              <w:rPr>
                <w:lang w:val="nl-NL"/>
              </w:rPr>
            </w:pPr>
            <w:r>
              <w:rPr>
                <w:lang w:val="nl-NL"/>
              </w:rPr>
              <w:t>Prästant</w:t>
            </w:r>
          </w:p>
          <w:p>
            <w:pPr>
              <w:pStyle w:val="T4dispositie"/>
              <w:rPr>
                <w:lang w:val="nl-NL"/>
              </w:rPr>
            </w:pPr>
            <w:r>
              <w:rPr>
                <w:lang w:val="nl-NL"/>
              </w:rPr>
              <w:t>Traversflöte</w:t>
            </w:r>
          </w:p>
          <w:p>
            <w:pPr>
              <w:pStyle w:val="T4dispositie"/>
              <w:rPr>
                <w:lang w:val="nl-NL"/>
              </w:rPr>
            </w:pPr>
            <w:r>
              <w:rPr>
                <w:lang w:val="nl-NL"/>
              </w:rPr>
              <w:t>Nachthorn</w:t>
            </w:r>
          </w:p>
          <w:p>
            <w:pPr>
              <w:pStyle w:val="T4dispositie"/>
              <w:rPr>
                <w:lang w:val="nl-NL"/>
              </w:rPr>
            </w:pPr>
            <w:r>
              <w:rPr>
                <w:lang w:val="nl-NL"/>
              </w:rPr>
              <w:t>Quinte</w:t>
            </w:r>
          </w:p>
          <w:p>
            <w:pPr>
              <w:pStyle w:val="T4dispositie"/>
              <w:rPr>
                <w:lang w:val="nl-NL"/>
              </w:rPr>
            </w:pPr>
            <w:r>
              <w:rPr>
                <w:lang w:val="nl-NL"/>
              </w:rPr>
              <w:t>Spitzflöte</w:t>
            </w:r>
          </w:p>
          <w:p>
            <w:pPr>
              <w:pStyle w:val="T4dispositie"/>
              <w:rPr>
                <w:lang w:val="nl-NL"/>
              </w:rPr>
            </w:pPr>
            <w:r>
              <w:rPr>
                <w:lang w:val="nl-NL"/>
              </w:rPr>
              <w:t>Scharff</w:t>
            </w:r>
          </w:p>
          <w:p>
            <w:pPr>
              <w:pStyle w:val="T4dispositie"/>
              <w:rPr>
                <w:lang w:val="nl-NL"/>
              </w:rPr>
            </w:pPr>
            <w:r>
              <w:rPr>
                <w:lang w:val="nl-NL"/>
              </w:rPr>
              <w:t>Oboe</w:t>
            </w:r>
          </w:p>
          <w:p>
            <w:pPr>
              <w:pStyle w:val="T4dispositie"/>
              <w:rPr>
                <w:lang w:val="nl-NL"/>
              </w:rPr>
            </w:pPr>
            <w:r>
              <w:rPr>
                <w:lang w:val="nl-NL"/>
              </w:rPr>
              <w:t>Clarinette</w:t>
            </w:r>
          </w:p>
        </w:tc>
        <w:tc>
          <w:tcPr>
            <w:tcW w:w="71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3 f.</w:t>
            </w:r>
          </w:p>
          <w:p>
            <w:pPr>
              <w:pStyle w:val="T4dispositie"/>
              <w:rPr>
                <w:lang w:val="nl-NL"/>
              </w:rPr>
            </w:pPr>
            <w:r>
              <w:rPr>
                <w:lang w:val="nl-NL"/>
              </w:rPr>
              <w:t>8'</w:t>
            </w:r>
          </w:p>
          <w:p>
            <w:pPr>
              <w:pStyle w:val="T4dispositie"/>
              <w:rPr>
                <w:lang w:val="nl-NL"/>
              </w:rPr>
            </w:pPr>
            <w:r>
              <w:rPr>
                <w:lang w:val="nl-NL"/>
              </w:rPr>
              <w:t>8'</w:t>
            </w:r>
          </w:p>
        </w:tc>
        <w:tc>
          <w:tcPr>
            <w:tcW w:w="1724" w:type="dxa"/>
            <w:tcBorders/>
          </w:tcPr>
          <w:p>
            <w:pPr>
              <w:pStyle w:val="T4dispositie"/>
              <w:rPr>
                <w:i/>
                <w:i/>
                <w:iCs/>
                <w:lang w:val="nl-NL"/>
              </w:rPr>
            </w:pPr>
            <w:r>
              <w:rPr>
                <w:i/>
                <w:iCs/>
                <w:lang w:val="nl-NL"/>
              </w:rPr>
              <w:t>Pedal</w:t>
            </w:r>
          </w:p>
          <w:p>
            <w:pPr>
              <w:pStyle w:val="T4dispositie"/>
              <w:rPr>
                <w:lang w:val="nl-NL"/>
              </w:rPr>
            </w:pPr>
            <w:r>
              <w:rPr>
                <w:lang w:val="nl-NL"/>
              </w:rPr>
              <w:t>Contrabass</w:t>
            </w:r>
          </w:p>
          <w:p>
            <w:pPr>
              <w:pStyle w:val="T4dispositie"/>
              <w:rPr>
                <w:lang w:val="nl-NL"/>
              </w:rPr>
            </w:pPr>
            <w:r>
              <w:rPr>
                <w:lang w:val="nl-NL"/>
              </w:rPr>
              <w:t>Subbass</w:t>
            </w:r>
          </w:p>
          <w:p>
            <w:pPr>
              <w:pStyle w:val="T4dispositie"/>
              <w:rPr>
                <w:lang w:val="nl-NL"/>
              </w:rPr>
            </w:pPr>
            <w:r>
              <w:rPr>
                <w:lang w:val="nl-NL"/>
              </w:rPr>
              <w:t>Schwellgedeckt</w:t>
            </w:r>
          </w:p>
          <w:p>
            <w:pPr>
              <w:pStyle w:val="T4dispositie"/>
              <w:rPr>
                <w:lang w:val="nl-NL"/>
              </w:rPr>
            </w:pPr>
            <w:r>
              <w:rPr>
                <w:lang w:val="nl-NL"/>
              </w:rPr>
              <w:t>Octavbass</w:t>
            </w:r>
          </w:p>
          <w:p>
            <w:pPr>
              <w:pStyle w:val="T4dispositie"/>
              <w:rPr>
                <w:lang w:val="nl-NL"/>
              </w:rPr>
            </w:pPr>
            <w:r>
              <w:rPr>
                <w:lang w:val="nl-NL"/>
              </w:rPr>
              <w:t>Bassflöte</w:t>
            </w:r>
          </w:p>
          <w:p>
            <w:pPr>
              <w:pStyle w:val="T4dispositie"/>
              <w:rPr>
                <w:lang w:val="nl-NL"/>
              </w:rPr>
            </w:pPr>
            <w:r>
              <w:rPr>
                <w:lang w:val="nl-NL"/>
              </w:rPr>
              <w:t>Choralbass</w:t>
            </w:r>
          </w:p>
          <w:p>
            <w:pPr>
              <w:pStyle w:val="T4dispositie"/>
              <w:rPr>
                <w:lang w:val="nl-NL"/>
              </w:rPr>
            </w:pPr>
            <w:r>
              <w:rPr>
                <w:lang w:val="nl-NL"/>
              </w:rPr>
              <w:t>Posaune</w:t>
            </w:r>
          </w:p>
        </w:tc>
        <w:tc>
          <w:tcPr>
            <w:tcW w:w="1417"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color w:val="000000"/>
          <w:szCs w:val="18"/>
          <w:lang w:val="nl-NL"/>
        </w:rPr>
      </w:pPr>
      <w:r>
        <w:rPr>
          <w:color w:val="000000"/>
          <w:szCs w:val="18"/>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front geheel wit geschilderd; pijpenband verwijderd</w:t>
      </w:r>
    </w:p>
    <w:p>
      <w:pPr>
        <w:pStyle w:val="T1"/>
        <w:jc w:val="start"/>
        <w:rPr>
          <w:lang w:val="nl-NL"/>
        </w:rPr>
      </w:pPr>
      <w:r>
        <w:rPr>
          <w:lang w:val="nl-NL"/>
        </w:rPr>
      </w:r>
    </w:p>
    <w:p>
      <w:pPr>
        <w:pStyle w:val="T1"/>
        <w:jc w:val="start"/>
        <w:rPr>
          <w:lang w:val="nl-NL"/>
        </w:rPr>
      </w:pPr>
      <w:r>
        <w:rPr>
          <w:lang w:val="nl-NL"/>
        </w:rPr>
        <w:t>Elbertse Orgelmakers 2006</w:t>
      </w:r>
    </w:p>
    <w:p>
      <w:pPr>
        <w:pStyle w:val="T1"/>
        <w:numPr>
          <w:ilvl w:val="0"/>
          <w:numId w:val="3"/>
        </w:numPr>
        <w:jc w:val="start"/>
        <w:rPr>
          <w:lang w:val="nl-NL"/>
        </w:rPr>
      </w:pPr>
      <w:r>
        <w:rPr>
          <w:lang w:val="nl-NL"/>
        </w:rPr>
        <w:t>reconstructie dispositie en technische aanleg 1922</w:t>
      </w:r>
    </w:p>
    <w:p>
      <w:pPr>
        <w:pStyle w:val="T1"/>
        <w:numPr>
          <w:ilvl w:val="0"/>
          <w:numId w:val="3"/>
        </w:numPr>
        <w:jc w:val="start"/>
        <w:rPr>
          <w:lang w:val="nl-NL"/>
        </w:rPr>
      </w:pPr>
      <w:r>
        <w:rPr>
          <w:lang w:val="nl-NL"/>
        </w:rPr>
        <w:t>oorspronkelijke kleurstelling front gereconstrueerd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pPr>
      <w:r>
        <w:rPr/>
        <w:t>Manual I, Manual II, Pedal</w:t>
      </w:r>
    </w:p>
    <w:p>
      <w:pPr>
        <w:pStyle w:val="T1"/>
        <w:jc w:val="start"/>
        <w:rPr/>
      </w:pPr>
      <w:r>
        <w:rPr/>
      </w:r>
    </w:p>
    <w:p>
      <w:pPr>
        <w:pStyle w:val="T1"/>
        <w:jc w:val="start"/>
        <w:rPr/>
      </w:pPr>
      <w:r>
        <w:rPr/>
        <w:t>Dispositie</w:t>
      </w:r>
    </w:p>
    <w:tbl>
      <w:tblPr>
        <w:tblW w:w="8302" w:type="dxa"/>
        <w:jc w:val="start"/>
        <w:tblInd w:w="0" w:type="dxa"/>
        <w:tblLayout w:type="fixed"/>
        <w:tblCellMar>
          <w:top w:w="0" w:type="dxa"/>
          <w:start w:w="70" w:type="dxa"/>
          <w:bottom w:w="0" w:type="dxa"/>
          <w:end w:w="70" w:type="dxa"/>
        </w:tblCellMar>
      </w:tblPr>
      <w:tblGrid>
        <w:gridCol w:w="1607"/>
        <w:gridCol w:w="803"/>
        <w:gridCol w:w="2041"/>
        <w:gridCol w:w="710"/>
        <w:gridCol w:w="1724"/>
        <w:gridCol w:w="1417"/>
      </w:tblGrid>
      <w:tr>
        <w:trPr/>
        <w:tc>
          <w:tcPr>
            <w:tcW w:w="1607" w:type="dxa"/>
            <w:tcBorders/>
          </w:tcPr>
          <w:p>
            <w:pPr>
              <w:pStyle w:val="T4dispositie"/>
              <w:rPr>
                <w:i/>
                <w:i/>
                <w:iCs/>
                <w:lang w:val="nl-NL"/>
              </w:rPr>
            </w:pPr>
            <w:r>
              <w:rPr>
                <w:i/>
                <w:iCs/>
                <w:lang w:val="nl-NL"/>
              </w:rPr>
              <w:t>Manual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Principal</w:t>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Dulciana</w:t>
            </w:r>
          </w:p>
          <w:p>
            <w:pPr>
              <w:pStyle w:val="T4dispositie"/>
              <w:rPr>
                <w:lang w:val="nl-NL"/>
              </w:rPr>
            </w:pPr>
            <w:r>
              <w:rPr>
                <w:lang w:val="nl-NL"/>
              </w:rPr>
              <w:t>Flûte harm.</w:t>
            </w:r>
          </w:p>
          <w:p>
            <w:pPr>
              <w:pStyle w:val="T4dispositie"/>
              <w:rPr>
                <w:lang w:val="nl-NL"/>
              </w:rPr>
            </w:pPr>
            <w:r>
              <w:rPr>
                <w:lang w:val="nl-NL"/>
              </w:rPr>
              <w:t>Octave</w:t>
            </w:r>
          </w:p>
          <w:p>
            <w:pPr>
              <w:pStyle w:val="T4dispositie"/>
              <w:rPr>
                <w:lang w:val="nl-NL"/>
              </w:rPr>
            </w:pPr>
            <w:r>
              <w:rPr>
                <w:lang w:val="nl-NL"/>
              </w:rPr>
              <w:t>Rohrflöte</w:t>
            </w:r>
          </w:p>
          <w:p>
            <w:pPr>
              <w:pStyle w:val="T4dispositie"/>
              <w:rPr>
                <w:lang w:val="nl-NL"/>
              </w:rPr>
            </w:pPr>
            <w:r>
              <w:rPr>
                <w:lang w:val="nl-NL"/>
              </w:rPr>
              <w:t>Rauschquinte</w:t>
            </w:r>
          </w:p>
          <w:p>
            <w:pPr>
              <w:pStyle w:val="T4dispositie"/>
              <w:rPr>
                <w:lang w:val="nl-NL"/>
              </w:rPr>
            </w:pPr>
            <w:r>
              <w:rPr>
                <w:lang w:val="nl-NL"/>
              </w:rPr>
              <w:t>Cornet-Mixtur*</w:t>
            </w:r>
          </w:p>
          <w:p>
            <w:pPr>
              <w:pStyle w:val="T4dispositie"/>
              <w:rPr>
                <w:lang w:val="nl-NL"/>
              </w:rPr>
            </w:pPr>
            <w:r>
              <w:rPr>
                <w:lang w:val="nl-NL"/>
              </w:rPr>
              <w:t>Trompete</w:t>
            </w:r>
          </w:p>
        </w:tc>
        <w:tc>
          <w:tcPr>
            <w:tcW w:w="80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f.</w:t>
            </w:r>
          </w:p>
          <w:p>
            <w:pPr>
              <w:pStyle w:val="T4dispositie"/>
              <w:rPr>
                <w:lang w:val="nl-NL"/>
              </w:rPr>
            </w:pPr>
            <w:r>
              <w:rPr>
                <w:lang w:val="nl-NL"/>
              </w:rPr>
              <w:t>3-5 f.</w:t>
            </w:r>
          </w:p>
          <w:p>
            <w:pPr>
              <w:pStyle w:val="T4dispositie"/>
              <w:rPr>
                <w:lang w:val="nl-NL"/>
              </w:rPr>
            </w:pPr>
            <w:r>
              <w:rPr>
                <w:lang w:val="nl-NL"/>
              </w:rPr>
              <w:t>8'</w:t>
            </w:r>
          </w:p>
        </w:tc>
        <w:tc>
          <w:tcPr>
            <w:tcW w:w="2041" w:type="dxa"/>
            <w:tcBorders/>
          </w:tcPr>
          <w:p>
            <w:pPr>
              <w:pStyle w:val="T4dispositie"/>
              <w:rPr>
                <w:i/>
                <w:i/>
                <w:iCs/>
                <w:lang w:val="nl-NL"/>
              </w:rPr>
            </w:pPr>
            <w:r>
              <w:rPr>
                <w:i/>
                <w:iCs/>
                <w:lang w:val="nl-NL"/>
              </w:rPr>
              <w:t>Manual II (in zwelkast)</w:t>
            </w:r>
          </w:p>
          <w:p>
            <w:pPr>
              <w:pStyle w:val="T4dispositie"/>
              <w:rPr>
                <w:lang w:val="nl-NL"/>
              </w:rPr>
            </w:pPr>
            <w:r>
              <w:rPr>
                <w:lang w:val="nl-NL"/>
              </w:rPr>
              <w:t>13 stemmen</w:t>
            </w:r>
          </w:p>
          <w:p>
            <w:pPr>
              <w:pStyle w:val="T4dispositie"/>
              <w:rPr>
                <w:lang w:val="nl-NL"/>
              </w:rPr>
            </w:pPr>
            <w:r>
              <w:rPr>
                <w:lang w:val="nl-NL"/>
              </w:rPr>
            </w:r>
          </w:p>
          <w:p>
            <w:pPr>
              <w:pStyle w:val="T4dispositie"/>
              <w:rPr>
                <w:lang w:val="nl-NL"/>
              </w:rPr>
            </w:pPr>
            <w:r>
              <w:rPr>
                <w:lang w:val="nl-NL"/>
              </w:rPr>
              <w:t>Lieblich Gedackt</w:t>
            </w:r>
          </w:p>
          <w:p>
            <w:pPr>
              <w:pStyle w:val="T4dispositie"/>
              <w:rPr>
                <w:lang w:val="nl-NL"/>
              </w:rPr>
            </w:pPr>
            <w:r>
              <w:rPr>
                <w:lang w:val="nl-NL"/>
              </w:rPr>
              <w:t>Flötenprincipal</w:t>
            </w:r>
          </w:p>
          <w:p>
            <w:pPr>
              <w:pStyle w:val="T4dispositie"/>
              <w:rPr>
                <w:lang w:val="nl-NL"/>
              </w:rPr>
            </w:pPr>
            <w:r>
              <w:rPr>
                <w:lang w:val="nl-NL"/>
              </w:rPr>
              <w:t>Quintatön</w:t>
            </w:r>
          </w:p>
          <w:p>
            <w:pPr>
              <w:pStyle w:val="T4dispositie"/>
              <w:rPr>
                <w:lang w:val="nl-NL"/>
              </w:rPr>
            </w:pPr>
            <w:r>
              <w:rPr>
                <w:lang w:val="nl-NL"/>
              </w:rPr>
              <w:t>Konzertflöte</w:t>
            </w:r>
          </w:p>
          <w:p>
            <w:pPr>
              <w:pStyle w:val="T4dispositie"/>
              <w:rPr>
                <w:lang w:val="nl-NL"/>
              </w:rPr>
            </w:pPr>
            <w:r>
              <w:rPr>
                <w:lang w:val="nl-NL"/>
              </w:rPr>
              <w:t>Fugara</w:t>
            </w:r>
          </w:p>
          <w:p>
            <w:pPr>
              <w:pStyle w:val="T4dispositie"/>
              <w:rPr>
                <w:lang w:val="nl-NL"/>
              </w:rPr>
            </w:pPr>
            <w:r>
              <w:rPr>
                <w:lang w:val="nl-NL"/>
              </w:rPr>
              <w:t>Aeoline</w:t>
            </w:r>
          </w:p>
          <w:p>
            <w:pPr>
              <w:pStyle w:val="T4dispositie"/>
              <w:rPr>
                <w:lang w:val="nl-NL"/>
              </w:rPr>
            </w:pPr>
            <w:r>
              <w:rPr>
                <w:lang w:val="nl-NL"/>
              </w:rPr>
              <w:t>Voix Céleste</w:t>
            </w:r>
          </w:p>
          <w:p>
            <w:pPr>
              <w:pStyle w:val="T4dispositie"/>
              <w:rPr>
                <w:lang w:val="nl-NL"/>
              </w:rPr>
            </w:pPr>
            <w:r>
              <w:rPr>
                <w:lang w:val="nl-NL"/>
              </w:rPr>
              <w:t>Violine</w:t>
            </w:r>
          </w:p>
          <w:p>
            <w:pPr>
              <w:pStyle w:val="T4dispositie"/>
              <w:rPr>
                <w:lang w:val="nl-NL"/>
              </w:rPr>
            </w:pPr>
            <w:r>
              <w:rPr>
                <w:lang w:val="nl-NL"/>
              </w:rPr>
              <w:t>Traversflöte</w:t>
            </w:r>
          </w:p>
          <w:p>
            <w:pPr>
              <w:pStyle w:val="T4dispositie"/>
              <w:rPr>
                <w:lang w:val="nl-NL"/>
              </w:rPr>
            </w:pPr>
            <w:r>
              <w:rPr>
                <w:lang w:val="nl-NL"/>
              </w:rPr>
              <w:t>Flautino</w:t>
            </w:r>
          </w:p>
          <w:p>
            <w:pPr>
              <w:pStyle w:val="T4dispositie"/>
              <w:rPr>
                <w:lang w:val="nl-NL"/>
              </w:rPr>
            </w:pPr>
            <w:r>
              <w:rPr>
                <w:lang w:val="nl-NL"/>
              </w:rPr>
              <w:t>Harmonia Aetheria</w:t>
            </w:r>
          </w:p>
          <w:p>
            <w:pPr>
              <w:pStyle w:val="T4dispositie"/>
              <w:rPr>
                <w:lang w:val="nl-NL"/>
              </w:rPr>
            </w:pPr>
            <w:r>
              <w:rPr>
                <w:lang w:val="nl-NL"/>
              </w:rPr>
              <w:t>Oboe</w:t>
            </w:r>
          </w:p>
          <w:p>
            <w:pPr>
              <w:pStyle w:val="T4dispositie"/>
              <w:rPr>
                <w:lang w:val="nl-NL"/>
              </w:rPr>
            </w:pPr>
            <w:r>
              <w:rPr>
                <w:lang w:val="nl-NL"/>
              </w:rPr>
              <w:t>Clarinette</w:t>
            </w:r>
          </w:p>
        </w:tc>
        <w:tc>
          <w:tcPr>
            <w:tcW w:w="71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f.</w:t>
            </w:r>
          </w:p>
          <w:p>
            <w:pPr>
              <w:pStyle w:val="T4dispositie"/>
              <w:rPr>
                <w:lang w:val="nl-NL"/>
              </w:rPr>
            </w:pPr>
            <w:r>
              <w:rPr>
                <w:lang w:val="nl-NL"/>
              </w:rPr>
              <w:t>8'</w:t>
            </w:r>
          </w:p>
          <w:p>
            <w:pPr>
              <w:pStyle w:val="T4dispositie"/>
              <w:rPr>
                <w:lang w:val="nl-NL"/>
              </w:rPr>
            </w:pPr>
            <w:r>
              <w:rPr>
                <w:lang w:val="nl-NL"/>
              </w:rPr>
              <w:t>8'</w:t>
            </w:r>
          </w:p>
        </w:tc>
        <w:tc>
          <w:tcPr>
            <w:tcW w:w="1724" w:type="dxa"/>
            <w:tcBorders/>
          </w:tcPr>
          <w:p>
            <w:pPr>
              <w:pStyle w:val="T4dispositie"/>
              <w:rPr>
                <w:i/>
                <w:i/>
                <w:iCs/>
                <w:lang w:val="nl-NL"/>
              </w:rPr>
            </w:pPr>
            <w:r>
              <w:rPr>
                <w:i/>
                <w:iCs/>
                <w:lang w:val="nl-NL"/>
              </w:rPr>
              <w:t>Pedal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Contrabass</w:t>
            </w:r>
          </w:p>
          <w:p>
            <w:pPr>
              <w:pStyle w:val="T4dispositie"/>
              <w:rPr>
                <w:lang w:val="nl-NL"/>
              </w:rPr>
            </w:pPr>
            <w:r>
              <w:rPr>
                <w:lang w:val="nl-NL"/>
              </w:rPr>
              <w:t>Subbass</w:t>
            </w:r>
          </w:p>
          <w:p>
            <w:pPr>
              <w:pStyle w:val="T4dispositie"/>
              <w:rPr>
                <w:lang w:val="nl-NL"/>
              </w:rPr>
            </w:pPr>
            <w:r>
              <w:rPr>
                <w:lang w:val="nl-NL"/>
              </w:rPr>
              <w:t>Schwellgedeckt</w:t>
            </w:r>
          </w:p>
          <w:p>
            <w:pPr>
              <w:pStyle w:val="T4dispositie"/>
              <w:rPr>
                <w:lang w:val="nl-NL"/>
              </w:rPr>
            </w:pPr>
            <w:r>
              <w:rPr>
                <w:lang w:val="nl-NL"/>
              </w:rPr>
              <w:t>Octavbass</w:t>
            </w:r>
          </w:p>
          <w:p>
            <w:pPr>
              <w:pStyle w:val="T4dispositie"/>
              <w:rPr>
                <w:lang w:val="nl-NL"/>
              </w:rPr>
            </w:pPr>
            <w:r>
              <w:rPr>
                <w:lang w:val="nl-NL"/>
              </w:rPr>
              <w:t>Bassflöte</w:t>
            </w:r>
          </w:p>
          <w:p>
            <w:pPr>
              <w:pStyle w:val="T4dispositie"/>
              <w:rPr>
                <w:lang w:val="nl-NL"/>
              </w:rPr>
            </w:pPr>
            <w:r>
              <w:rPr>
                <w:lang w:val="nl-NL"/>
              </w:rPr>
              <w:t>Cello</w:t>
            </w:r>
          </w:p>
          <w:p>
            <w:pPr>
              <w:pStyle w:val="T4dispositie"/>
              <w:rPr>
                <w:lang w:val="nl-NL"/>
              </w:rPr>
            </w:pPr>
            <w:r>
              <w:rPr>
                <w:lang w:val="nl-NL"/>
              </w:rPr>
              <w:t>Posaune</w:t>
            </w:r>
          </w:p>
        </w:tc>
        <w:tc>
          <w:tcPr>
            <w:tcW w:w="141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 tr**</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 gecombineerd met Rauschquinte</w:t>
      </w:r>
    </w:p>
    <w:p>
      <w:pPr>
        <w:pStyle w:val="T4dispositie"/>
        <w:rPr>
          <w:lang w:val="nl-NL"/>
        </w:rPr>
      </w:pPr>
      <w:r>
        <w:rPr>
          <w:lang w:val="nl-NL"/>
        </w:rPr>
        <w:t>** transmissie van Fugara 8' (Man II)</w:t>
      </w:r>
    </w:p>
    <w:p>
      <w:pPr>
        <w:pStyle w:val="T4dispositie"/>
        <w:rPr>
          <w:lang w:val="nl-NL"/>
        </w:rPr>
      </w:pPr>
      <w:r>
        <w:rPr>
          <w:lang w:val="nl-NL"/>
        </w:rPr>
      </w:r>
    </w:p>
    <w:p>
      <w:pPr>
        <w:pStyle w:val="T1"/>
        <w:jc w:val="start"/>
        <w:rPr>
          <w:lang w:val="nl-NL"/>
        </w:rPr>
      </w:pPr>
      <w:r>
        <w:rPr>
          <w:lang w:val="nl-NL"/>
        </w:rPr>
        <w:t>Werktuiglijke registers (tuimelaars)</w:t>
      </w:r>
    </w:p>
    <w:p>
      <w:pPr>
        <w:pStyle w:val="T1"/>
        <w:jc w:val="start"/>
        <w:rPr>
          <w:lang w:val="nl-NL"/>
        </w:rPr>
      </w:pPr>
      <w:r>
        <w:rPr>
          <w:lang w:val="nl-NL"/>
        </w:rPr>
        <w:t>I-P, II-P, II-I, Sub II-I, Super II-I, Super P</w:t>
      </w:r>
    </w:p>
    <w:p>
      <w:pPr>
        <w:pStyle w:val="T1"/>
        <w:jc w:val="start"/>
        <w:rPr>
          <w:lang w:val="nl-NL"/>
        </w:rPr>
      </w:pPr>
      <w:r>
        <w:rPr>
          <w:lang w:val="nl-NL"/>
        </w:rPr>
        <w:t>Tremulant</w:t>
      </w:r>
    </w:p>
    <w:p>
      <w:pPr>
        <w:pStyle w:val="T1"/>
        <w:jc w:val="start"/>
        <w:rPr>
          <w:lang w:val="nl-NL"/>
        </w:rPr>
      </w:pPr>
      <w:r>
        <w:rPr>
          <w:lang w:val="nl-NL"/>
        </w:rPr>
        <w:t>drukknoppen</w:t>
      </w:r>
    </w:p>
    <w:p>
      <w:pPr>
        <w:pStyle w:val="T1"/>
        <w:jc w:val="start"/>
        <w:rPr>
          <w:lang w:val="nl-NL"/>
        </w:rPr>
      </w:pPr>
      <w:r>
        <w:rPr>
          <w:lang w:val="nl-NL"/>
        </w:rPr>
        <w:t>Automatisches Pianopedal, Freie Kombination, Piano, Mezzoforte, Forte, Tutti, Auslöser</w:t>
      </w:r>
    </w:p>
    <w:p>
      <w:pPr>
        <w:pStyle w:val="T1"/>
        <w:jc w:val="start"/>
        <w:rPr>
          <w:lang w:val="nl-NL"/>
        </w:rPr>
      </w:pPr>
      <w:r>
        <w:rPr>
          <w:lang w:val="nl-NL"/>
        </w:rPr>
        <w:t>treden</w:t>
      </w:r>
    </w:p>
    <w:p>
      <w:pPr>
        <w:pStyle w:val="T1"/>
        <w:jc w:val="start"/>
        <w:rPr>
          <w:lang w:val="nl-NL"/>
        </w:rPr>
      </w:pPr>
      <w:r>
        <w:rPr>
          <w:lang w:val="nl-NL"/>
        </w:rPr>
        <w:t>II-P, I-P, Walze ab</w:t>
      </w:r>
    </w:p>
    <w:p>
      <w:pPr>
        <w:pStyle w:val="T1"/>
        <w:jc w:val="start"/>
        <w:rPr>
          <w:lang w:val="nl-NL"/>
        </w:rPr>
      </w:pPr>
      <w:r>
        <w:rPr>
          <w:lang w:val="nl-NL"/>
        </w:rPr>
      </w:r>
    </w:p>
    <w:p>
      <w:pPr>
        <w:pStyle w:val="T1"/>
        <w:jc w:val="start"/>
        <w:rPr>
          <w:lang w:val="nl-NL"/>
        </w:rPr>
      </w:pPr>
      <w:r>
        <w:rPr>
          <w:lang w:val="nl-NL"/>
        </w:rPr>
        <w:t>Samenstelling vulstemmen</w:t>
      </w:r>
    </w:p>
    <w:tbl>
      <w:tblPr>
        <w:tblW w:w="2969" w:type="dxa"/>
        <w:jc w:val="start"/>
        <w:tblInd w:w="0" w:type="dxa"/>
        <w:tblLayout w:type="fixed"/>
        <w:tblCellMar>
          <w:top w:w="0" w:type="dxa"/>
          <w:start w:w="70" w:type="dxa"/>
          <w:bottom w:w="0" w:type="dxa"/>
          <w:end w:w="70" w:type="dxa"/>
        </w:tblCellMar>
      </w:tblPr>
      <w:tblGrid>
        <w:gridCol w:w="2240"/>
        <w:gridCol w:w="729"/>
      </w:tblGrid>
      <w:tr>
        <w:trPr/>
        <w:tc>
          <w:tcPr>
            <w:tcW w:w="2240" w:type="dxa"/>
            <w:tcBorders/>
          </w:tcPr>
          <w:p>
            <w:pPr>
              <w:pStyle w:val="T1"/>
              <w:jc w:val="start"/>
              <w:rPr>
                <w:lang w:val="nl-NL"/>
              </w:rPr>
            </w:pPr>
            <w:r>
              <w:rPr>
                <w:lang w:val="nl-NL"/>
              </w:rPr>
              <w:t>Rauschquinte Man I</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5145" w:type="dxa"/>
        <w:jc w:val="start"/>
        <w:tblInd w:w="0" w:type="dxa"/>
        <w:tblLayout w:type="fixed"/>
        <w:tblCellMar>
          <w:top w:w="0" w:type="dxa"/>
          <w:start w:w="70" w:type="dxa"/>
          <w:bottom w:w="0" w:type="dxa"/>
          <w:end w:w="70" w:type="dxa"/>
        </w:tblCellMar>
      </w:tblPr>
      <w:tblGrid>
        <w:gridCol w:w="2240"/>
        <w:gridCol w:w="729"/>
        <w:gridCol w:w="729"/>
        <w:gridCol w:w="729"/>
        <w:gridCol w:w="718"/>
      </w:tblGrid>
      <w:tr>
        <w:trPr/>
        <w:tc>
          <w:tcPr>
            <w:tcW w:w="2240" w:type="dxa"/>
            <w:tcBorders/>
          </w:tcPr>
          <w:p>
            <w:pPr>
              <w:pStyle w:val="T1"/>
              <w:jc w:val="start"/>
              <w:rPr>
                <w:lang w:val="nl-NL"/>
              </w:rPr>
            </w:pPr>
            <w:r>
              <w:rPr>
                <w:lang w:val="nl-NL"/>
              </w:rPr>
              <w:t>Cornet-Mixtur Man I</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29"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3 1/5</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331" w:type="dxa"/>
        <w:jc w:val="start"/>
        <w:tblInd w:w="0" w:type="dxa"/>
        <w:tblLayout w:type="fixed"/>
        <w:tblCellMar>
          <w:top w:w="0" w:type="dxa"/>
          <w:start w:w="70" w:type="dxa"/>
          <w:bottom w:w="0" w:type="dxa"/>
          <w:end w:w="70" w:type="dxa"/>
        </w:tblCellMar>
      </w:tblPr>
      <w:tblGrid>
        <w:gridCol w:w="2764"/>
        <w:gridCol w:w="567"/>
      </w:tblGrid>
      <w:tr>
        <w:trPr/>
        <w:tc>
          <w:tcPr>
            <w:tcW w:w="2764" w:type="dxa"/>
            <w:tcBorders/>
          </w:tcPr>
          <w:p>
            <w:pPr>
              <w:pStyle w:val="T1"/>
              <w:jc w:val="start"/>
              <w:rPr/>
            </w:pPr>
            <w:r>
              <w:rPr/>
              <w:t>Harmonia Aetherea Man II</w:t>
            </w:r>
          </w:p>
        </w:tc>
        <w:tc>
          <w:tcPr>
            <w:tcW w:w="56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Toonhoogte </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r>
        <w:rPr>
          <w:lang w:val="nl-NL"/>
        </w:rPr>
        <w:t>, Man II uitgebouwd tot g</w:t>
      </w:r>
      <w:r>
        <w:rPr>
          <w:vertAlign w:val="superscript"/>
          <w:lang w:val="nl-NL"/>
        </w:rPr>
        <w:t>4</w:t>
      </w:r>
      <w:r>
        <w:rPr>
          <w:lang w:val="nl-NL"/>
        </w:rPr>
        <w:t xml:space="preserve"> behalve Harmonia Aetherea</w:t>
      </w:r>
    </w:p>
    <w:p>
      <w:pPr>
        <w:pStyle w:val="T1"/>
        <w:jc w:val="start"/>
        <w:rPr>
          <w:lang w:val="nl-NL"/>
        </w:rPr>
      </w:pPr>
      <w:r>
        <w:rPr>
          <w:lang w:val="nl-NL"/>
        </w:rPr>
        <w:t xml:space="preserve">Pedaalomvang </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 xml:space="preserve">Windvoorziening </w:t>
      </w:r>
    </w:p>
    <w:p>
      <w:pPr>
        <w:pStyle w:val="T1"/>
        <w:jc w:val="start"/>
        <w:rPr>
          <w:lang w:val="nl-NL"/>
        </w:rPr>
      </w:pPr>
      <w:r>
        <w:rPr>
          <w:lang w:val="nl-NL"/>
        </w:rPr>
        <w:t>twee magazijnbalgen, regulateur Man II</w:t>
      </w:r>
    </w:p>
    <w:p>
      <w:pPr>
        <w:pStyle w:val="T1"/>
        <w:jc w:val="start"/>
        <w:rPr>
          <w:lang w:val="nl-NL"/>
        </w:rPr>
      </w:pPr>
      <w:r>
        <w:rPr>
          <w:lang w:val="nl-NL"/>
        </w:rPr>
        <w:t>Winddruk</w:t>
      </w:r>
    </w:p>
    <w:p>
      <w:pPr>
        <w:pStyle w:val="T1"/>
        <w:jc w:val="start"/>
        <w:rPr>
          <w:lang w:val="nl-NL"/>
        </w:rPr>
      </w:pPr>
      <w:r>
        <w:rPr>
          <w:lang w:val="nl-NL"/>
        </w:rPr>
        <w:t>Man I en Ped 97 mm, Man II 92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in de kansel onder het orgel</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fa Sauer was in 1922 onderdeel van het conglomeraat van Oscar Walcker, waartoe ook de fa Walcker behoorde. Veel onderdelen (met name speeltafelelementen en windladen) werden door beide bedrijven gedeeld, maar Sauer-bedrijfsleider Karl Ruther kreeg van Walcker de ruimte de Sauer-traditie voort te zetten. Zo kreeg het orgel in de Parkkerk een speeltafel waarvan de indeling geïnspireerd is door Elzasser Orgelreformer Emil Rupp, door Walcker hogelijk gewaardeerd, terwijl de dispositie refereert aan Wilhelm Sauers werk uit de jaren ’90 van de 19e eeuw.</w:t>
      </w:r>
    </w:p>
    <w:p>
      <w:pPr>
        <w:pStyle w:val="T1"/>
        <w:jc w:val="start"/>
        <w:rPr>
          <w:lang w:val="nl-NL"/>
        </w:rPr>
      </w:pPr>
      <w:r>
        <w:rPr>
          <w:lang w:val="nl-NL"/>
        </w:rPr>
        <w:t>De windladen zijn uitgevoerd als Taschenladen met staande Taschen; beide manualen zijn elk op twee laden geplaatst, het pedaal staat op drie laden direct achter het front. Het pijpwerk staat chromatisch op de laden. De pneumatiek werkt tot vlak onder de laden geheel met inlatende wind; onder de laden vindt wisseling van de winddrukgolfrichting plaats. Ped en Man II hebben in de discant een extra octaaf pijpwerk, in verband met de superoctaafkoppels.</w:t>
      </w:r>
    </w:p>
    <w:p>
      <w:pPr>
        <w:pStyle w:val="T1"/>
        <w:jc w:val="start"/>
        <w:rPr>
          <w:lang w:val="nl-NL"/>
        </w:rPr>
      </w:pPr>
      <w:r>
        <w:rPr>
          <w:lang w:val="nl-NL"/>
        </w:rPr>
        <w:t>De Rohrflöte en de Lieblich Gedackt hebben bolle bovenlabia met boogvormige opsnedes. Dergelijke opsnedes hebben overigens alle gedekte pijpen. Freins komen eveneens voor op de plaatsen waar ze te verwachten zijn, zoals bij de Gambe en de Aeoline. De Dulciana is licht conisch, evenals het pijpwerk van de Harmonia Aetherea. De tongwerken zijn aan Sauer geleverd door de fa Giesecke.</w:t>
      </w:r>
    </w:p>
    <w:p>
      <w:pPr>
        <w:pStyle w:val="T1"/>
        <w:jc w:val="start"/>
        <w:rPr>
          <w:lang w:val="nl-NL"/>
        </w:rPr>
      </w:pPr>
      <w:r>
        <w:rPr>
          <w:lang w:val="nl-NL"/>
        </w:rPr>
        <w:t>In 1951 zijn veel pijpen van plaats verwisseld en/of ingekort. Bij de restauratie van 2006 is alles teruggezet en waar nodig verlengd. Slechts op enkele plaatsen waren nieuwe pijpen nodig.</w:t>
      </w:r>
    </w:p>
    <w:p>
      <w:pPr>
        <w:pStyle w:val="T1"/>
        <w:jc w:val="start"/>
        <w:rPr>
          <w:lang w:val="nl-NL"/>
        </w:rPr>
      </w:pPr>
      <w:r>
        <w:rPr>
          <w:lang w:val="nl-NL"/>
        </w:rPr>
        <w:t>De speeltafel stond oorspronkelijk links naast het orgel buiten de kerkzaal; de organist diende de gemeentezang te horen via een raam dat hij op een kier kon zetten. In 1951 kwam de speeltafel in de kerkzaal te staan. Nu de speeltafel in de kansel staat, kon het originele ‘Coppelgestell’, dat oorspronkelijk onder Man II stond, dus vlakbij de speeltafel, niet gereconstrueerd worden - dat zou de speelbaarheid negatief hebben beïnvloed. Daarom is gekozen voor koppelapparaten geïnspireerd door die welke Wilhelm Sauer doorgaans bouwde, en die sterk lijken op de koppelapparaten in wisselwindspeeltafels van Nederlandse orgelmakers uit de vroege 20e eeuw.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Symbol" w:hAnsi="Symbol" w:eastAsia="Times New Roman" w:cs="Times New Roman"/>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2010-03-21T15:17:00Z</dcterms:created>
  <dc:creator>WS1</dc:creator>
  <dc:description/>
  <dc:language>en-US</dc:language>
  <cp:lastModifiedBy>NIvO</cp:lastModifiedBy>
  <dcterms:modified xsi:type="dcterms:W3CDTF">2010-03-23T12:48:00Z</dcterms:modified>
  <cp:revision>4</cp:revision>
  <dc:subject/>
  <dc:title>Niekerk (Hunsingo) / 1883</dc:title>
</cp:coreProperties>
</file>