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Bakhuizen / 1923</w:t>
      </w:r>
    </w:p>
    <w:p>
      <w:pPr>
        <w:pStyle w:val="Heading2"/>
        <w:rPr>
          <w:i w:val="false"/>
          <w:i w:val="false"/>
          <w:iCs/>
          <w:lang w:val="en-US"/>
        </w:rPr>
      </w:pPr>
      <w:r>
        <w:rPr>
          <w:i w:val="false"/>
          <w:iCs/>
          <w:lang w:val="en-US"/>
        </w:rPr>
        <w:t>R.K. St-Odulphuskerk</w:t>
      </w:r>
    </w:p>
    <w:p>
      <w:pPr>
        <w:pStyle w:val="T1"/>
        <w:jc w:val="start"/>
        <w:rPr>
          <w:i/>
          <w:i/>
          <w:iCs/>
          <w:lang w:val="en-US"/>
        </w:rPr>
      </w:pPr>
      <w:r>
        <w:rPr>
          <w:i/>
          <w:iCs/>
          <w:lang w:val="en-US"/>
        </w:rPr>
      </w:r>
    </w:p>
    <w:p>
      <w:pPr>
        <w:pStyle w:val="T1"/>
        <w:jc w:val="start"/>
        <w:rPr>
          <w:i/>
          <w:i/>
          <w:iCs/>
          <w:lang w:val="nl-NL"/>
        </w:rPr>
      </w:pPr>
      <w:r>
        <w:rPr>
          <w:i/>
          <w:iCs/>
          <w:lang w:val="nl-NL"/>
        </w:rPr>
        <w:t>Driebeukige neogotische pseudobasiliek met westtoren gebouwd in 1913-1914 naar een ontwerp van W. te Riele. Hoofdaltaar van F.W. Mengelberg met beschilderde luiken door Jacob Ydema. Kruiswegstaties (schilderijen van M.C. Schenk) nog door Mengelberg in 1880 geleverd voor de vorige kerk.</w:t>
      </w:r>
    </w:p>
    <w:p>
      <w:pPr>
        <w:pStyle w:val="T1"/>
        <w:jc w:val="start"/>
        <w:rPr>
          <w:i/>
          <w:i/>
          <w:iCs/>
          <w:lang w:val="nl-NL"/>
        </w:rPr>
      </w:pPr>
      <w:r>
        <w:rPr>
          <w:i/>
          <w:iCs/>
          <w:lang w:val="nl-NL"/>
        </w:rPr>
      </w:r>
    </w:p>
    <w:p>
      <w:pPr>
        <w:pStyle w:val="T1"/>
        <w:jc w:val="start"/>
        <w:rPr>
          <w:lang w:val="nl-NL"/>
        </w:rPr>
      </w:pPr>
      <w:r>
        <w:rPr>
          <w:lang w:val="nl-NL"/>
        </w:rPr>
        <w:t>Kas: 1923</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front leek oorspronkelijk sterk op dat te Balk (1906). Het lagere middendeel, oorspronkelijk met twee pijpvelden, gescheiden door een breed paneel, kreeg bij de laatste restauratie een invulling met één pijpveld. De sobere ornamentiek werd iets verrijkt met materiaal, afkomstig van een Duits orgel.</w:t>
      </w:r>
    </w:p>
    <w:p>
      <w:pPr>
        <w:pStyle w:val="T1"/>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w:t>
      </w:r>
    </w:p>
    <w:p>
      <w:pPr>
        <w:pStyle w:val="T3Lit"/>
        <w:jc w:val="start"/>
        <w:rPr/>
      </w:pPr>
      <w:r>
        <w:rPr>
          <w:lang w:val="nl-NL"/>
        </w:rPr>
        <w:t xml:space="preserve">Victor Timmer &amp; Ton van Eck, ‘De orgelgeschiedenis’. In: </w:t>
      </w:r>
      <w:r>
        <w:rPr>
          <w:i/>
          <w:iCs/>
          <w:lang w:val="nl-NL"/>
        </w:rPr>
        <w:t>Sible de Blaauw, Bouwen naar boven. De Sint Odulphuskerk van Bakhuizen 1857-1914-1989</w:t>
      </w:r>
      <w:r>
        <w:rPr>
          <w:lang w:val="nl-NL"/>
        </w:rPr>
        <w:t>. Bakhuizen/Leeuwarden, 1989, 57-59.</w:t>
      </w:r>
    </w:p>
    <w:p>
      <w:pPr>
        <w:pStyle w:val="T3Lit"/>
        <w:jc w:val="start"/>
        <w:rPr>
          <w:lang w:val="nl-NL"/>
        </w:rPr>
      </w:pPr>
      <w:r>
        <w:rPr>
          <w:lang w:val="nl-NL"/>
        </w:rPr>
      </w:r>
    </w:p>
    <w:p>
      <w:pPr>
        <w:pStyle w:val="T3Lit"/>
        <w:jc w:val="start"/>
        <w:rPr>
          <w:b/>
          <w:b/>
          <w:lang w:val="nl-NL"/>
        </w:rPr>
      </w:pPr>
      <w:r>
        <w:rPr>
          <w:b/>
          <w:lang w:val="nl-NL"/>
        </w:rPr>
        <w:t>Niet gepubliceerde bronnen</w:t>
      </w:r>
    </w:p>
    <w:p>
      <w:pPr>
        <w:pStyle w:val="T3Lit"/>
        <w:jc w:val="start"/>
        <w:rPr>
          <w:lang w:val="nl-NL"/>
        </w:rPr>
      </w:pPr>
      <w:r>
        <w:rPr>
          <w:lang w:val="nl-NL"/>
        </w:rPr>
        <w:t>Adema-documentatie Ton van Eck &amp; Victor Timmer.</w:t>
      </w:r>
    </w:p>
    <w:p>
      <w:pPr>
        <w:pStyle w:val="T3Lit"/>
        <w:jc w:val="start"/>
        <w:rPr>
          <w:lang w:val="nl-NL"/>
        </w:rPr>
      </w:pPr>
      <w:r>
        <w:rPr>
          <w:lang w:val="nl-NL"/>
        </w:rPr>
        <w:t>Archief Elbertse Orgelmakers.</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Gebr. Adema (Leeuwarden)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1923</w:t>
      </w:r>
    </w:p>
    <w:p>
      <w:pPr>
        <w:pStyle w:val="T1"/>
        <w:jc w:val="start"/>
        <w:rPr>
          <w:lang w:val="nl-NL"/>
        </w:rPr>
      </w:pPr>
      <w:r>
        <w:rPr>
          <w:lang w:val="nl-NL"/>
        </w:rPr>
      </w:r>
    </w:p>
    <w:p>
      <w:pPr>
        <w:pStyle w:val="T1"/>
        <w:jc w:val="start"/>
        <w:rPr/>
      </w:pPr>
      <w:r>
        <w:rPr/>
        <w:t>Dispositie tot 1975</w:t>
      </w:r>
    </w:p>
    <w:tbl>
      <w:tblPr>
        <w:tblW w:w="1545" w:type="dxa"/>
        <w:jc w:val="start"/>
        <w:tblInd w:w="-70" w:type="dxa"/>
        <w:tblLayout w:type="fixed"/>
        <w:tblCellMar>
          <w:top w:w="0" w:type="dxa"/>
          <w:start w:w="70" w:type="dxa"/>
          <w:bottom w:w="0" w:type="dxa"/>
          <w:end w:w="70" w:type="dxa"/>
        </w:tblCellMar>
      </w:tblPr>
      <w:tblGrid>
        <w:gridCol w:w="1065"/>
        <w:gridCol w:w="480"/>
      </w:tblGrid>
      <w:tr>
        <w:trPr/>
        <w:tc>
          <w:tcPr>
            <w:tcW w:w="1065" w:type="dxa"/>
            <w:tcBorders/>
          </w:tcPr>
          <w:p>
            <w:pPr>
              <w:pStyle w:val="T4dispositie"/>
              <w:rPr>
                <w:i/>
                <w:i/>
                <w:iCs/>
                <w:lang w:val="nl-NL"/>
              </w:rPr>
            </w:pPr>
            <w:r>
              <w:rPr>
                <w:i/>
                <w:iCs/>
                <w:lang w:val="nl-NL"/>
              </w:rPr>
              <w:t>Manuaal</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Aeoline</w:t>
            </w:r>
          </w:p>
          <w:p>
            <w:pPr>
              <w:pStyle w:val="T4dispositie"/>
              <w:rPr>
                <w:lang w:val="nl-NL"/>
              </w:rPr>
            </w:pPr>
            <w:r>
              <w:rPr>
                <w:lang w:val="nl-NL"/>
              </w:rPr>
              <w:t>Celeste</w:t>
            </w:r>
          </w:p>
          <w:p>
            <w:pPr>
              <w:pStyle w:val="T4dispositie"/>
              <w:rPr>
                <w:lang w:val="nl-NL"/>
              </w:rPr>
            </w:pPr>
            <w:r>
              <w:rPr>
                <w:lang w:val="nl-NL"/>
              </w:rPr>
              <w:t>Octaaf</w:t>
            </w:r>
          </w:p>
          <w:p>
            <w:pPr>
              <w:pStyle w:val="T4dispositie"/>
              <w:rPr>
                <w:lang w:val="nl-NL"/>
              </w:rPr>
            </w:pPr>
            <w:r>
              <w:rPr>
                <w:lang w:val="nl-NL"/>
              </w:rPr>
              <w:t>Octaaf</w:t>
            </w:r>
          </w:p>
          <w:p>
            <w:pPr>
              <w:pStyle w:val="T4dispositie"/>
              <w:rPr>
                <w:lang w:val="nl-NL"/>
              </w:rPr>
            </w:pPr>
            <w:r>
              <w:rPr>
                <w:lang w:val="nl-NL"/>
              </w:rPr>
              <w:t>Muette</w:t>
            </w:r>
          </w:p>
        </w:tc>
        <w:tc>
          <w:tcPr>
            <w:tcW w:w="48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tc>
      </w:tr>
    </w:tbl>
    <w:p>
      <w:pPr>
        <w:pStyle w:val="T4dispositie"/>
        <w:rPr>
          <w:lang w:val="nl-NL"/>
        </w:rPr>
      </w:pPr>
      <w:r>
        <w:rPr>
          <w:lang w:val="nl-NL"/>
        </w:rPr>
      </w:r>
    </w:p>
    <w:p>
      <w:pPr>
        <w:pStyle w:val="T4dispositie"/>
        <w:rPr>
          <w:sz w:val="24"/>
          <w:lang w:val="nl-NL"/>
        </w:rPr>
      </w:pPr>
      <w:r>
        <w:rPr>
          <w:lang w:val="nl-NL"/>
        </w:rPr>
        <w:t>aangehangen pedaal</w:t>
      </w:r>
    </w:p>
    <w:p>
      <w:pPr>
        <w:pStyle w:val="T1"/>
        <w:jc w:val="start"/>
        <w:rPr>
          <w:sz w:val="24"/>
          <w:szCs w:val="22"/>
          <w:lang w:val="nl-NL"/>
        </w:rPr>
      </w:pPr>
      <w:r>
        <w:rPr>
          <w:sz w:val="24"/>
          <w:szCs w:val="22"/>
          <w:lang w:val="nl-NL"/>
        </w:rPr>
      </w:r>
    </w:p>
    <w:p>
      <w:pPr>
        <w:pStyle w:val="T1"/>
        <w:jc w:val="start"/>
        <w:rPr>
          <w:szCs w:val="22"/>
          <w:lang w:val="nl-NL"/>
        </w:rPr>
      </w:pPr>
      <w:r>
        <w:rPr>
          <w:szCs w:val="22"/>
          <w:lang w:val="nl-NL"/>
        </w:rPr>
        <w:t>J.J. Elbertse &amp; Zoon 1977</w:t>
      </w:r>
    </w:p>
    <w:p>
      <w:pPr>
        <w:pStyle w:val="T1"/>
        <w:numPr>
          <w:ilvl w:val="0"/>
          <w:numId w:val="3"/>
        </w:numPr>
        <w:jc w:val="start"/>
        <w:rPr>
          <w:szCs w:val="22"/>
          <w:lang w:val="nl-NL"/>
        </w:rPr>
      </w:pPr>
      <w:r>
        <w:rPr>
          <w:szCs w:val="22"/>
          <w:lang w:val="nl-NL"/>
        </w:rPr>
        <w:t>restauratie na waterschade ten gevolge van kerkbrand</w:t>
      </w:r>
    </w:p>
    <w:p>
      <w:pPr>
        <w:pStyle w:val="T1"/>
        <w:numPr>
          <w:ilvl w:val="0"/>
          <w:numId w:val="3"/>
        </w:numPr>
        <w:jc w:val="start"/>
        <w:rPr>
          <w:szCs w:val="22"/>
          <w:lang w:val="nl-NL"/>
        </w:rPr>
      </w:pPr>
      <w:r>
        <w:rPr>
          <w:szCs w:val="22"/>
          <w:lang w:val="nl-NL"/>
        </w:rPr>
        <w:t>windvoorziening gemoderniseerd</w:t>
      </w:r>
    </w:p>
    <w:p>
      <w:pPr>
        <w:pStyle w:val="T1"/>
        <w:numPr>
          <w:ilvl w:val="0"/>
          <w:numId w:val="3"/>
        </w:numPr>
        <w:jc w:val="start"/>
        <w:rPr>
          <w:szCs w:val="22"/>
          <w:lang w:val="nl-NL"/>
        </w:rPr>
      </w:pPr>
      <w:r>
        <w:rPr>
          <w:szCs w:val="22"/>
          <w:lang w:val="nl-NL"/>
        </w:rPr>
        <w:t>kunststof toetsbeleg aangebracht</w:t>
      </w:r>
    </w:p>
    <w:p>
      <w:pPr>
        <w:pStyle w:val="T1"/>
        <w:numPr>
          <w:ilvl w:val="0"/>
          <w:numId w:val="2"/>
        </w:numPr>
        <w:jc w:val="start"/>
        <w:rPr/>
      </w:pPr>
      <w:r>
        <w:rPr>
          <w:szCs w:val="22"/>
          <w:lang w:val="nl-NL"/>
        </w:rPr>
        <w:t>Man - Celeste 8</w:t>
      </w:r>
      <w:r>
        <w:rPr>
          <w:lang w:val="nl-NL"/>
        </w:rPr>
        <w:t>'</w:t>
      </w:r>
      <w:r>
        <w:rPr>
          <w:szCs w:val="22"/>
          <w:lang w:val="nl-NL"/>
        </w:rPr>
        <w:t>, - Aeoline 8</w:t>
      </w:r>
      <w:r>
        <w:rPr>
          <w:lang w:val="nl-NL"/>
        </w:rPr>
        <w:t>'</w:t>
      </w:r>
      <w:r>
        <w:rPr>
          <w:szCs w:val="22"/>
          <w:lang w:val="nl-NL"/>
        </w:rPr>
        <w:t>, + Roerfluit 4</w:t>
      </w:r>
      <w:r>
        <w:rPr>
          <w:lang w:val="nl-NL"/>
        </w:rPr>
        <w:t>'</w:t>
      </w:r>
      <w:r>
        <w:rPr>
          <w:szCs w:val="22"/>
          <w:lang w:val="nl-NL"/>
        </w:rPr>
        <w:t>, + Mixtuur 3-4 st., + Kromhoorn 8</w:t>
      </w:r>
      <w:r>
        <w:rPr>
          <w:lang w:val="nl-NL"/>
        </w:rPr>
        <w:t>'</w:t>
      </w:r>
      <w:r>
        <w:rPr>
          <w:szCs w:val="22"/>
          <w:lang w:val="nl-NL"/>
        </w:rPr>
        <w:t xml:space="preserve"> (op lege plaats Muette)</w:t>
      </w:r>
    </w:p>
    <w:p>
      <w:pPr>
        <w:pStyle w:val="T1"/>
        <w:numPr>
          <w:ilvl w:val="0"/>
          <w:numId w:val="2"/>
        </w:numPr>
        <w:jc w:val="start"/>
        <w:rPr/>
      </w:pPr>
      <w:r>
        <w:rPr>
          <w:szCs w:val="22"/>
          <w:lang w:val="nl-NL"/>
        </w:rPr>
        <w:t>zinken pijpen Prestant 8</w:t>
      </w:r>
      <w:r>
        <w:rPr>
          <w:lang w:val="nl-NL"/>
        </w:rPr>
        <w:t>'</w:t>
      </w:r>
      <w:r>
        <w:rPr>
          <w:szCs w:val="22"/>
          <w:lang w:val="nl-NL"/>
        </w:rPr>
        <w:t>en Octaaf 4</w:t>
      </w:r>
      <w:r>
        <w:rPr>
          <w:lang w:val="nl-NL"/>
        </w:rPr>
        <w:t xml:space="preserve">' </w:t>
      </w:r>
      <w:r>
        <w:rPr>
          <w:szCs w:val="22"/>
          <w:lang w:val="nl-NL"/>
        </w:rPr>
        <w:t>vervangen door exemplaren van orgelmetaal met een veel wijdere mensuur</w:t>
      </w:r>
    </w:p>
    <w:p>
      <w:pPr>
        <w:pStyle w:val="T1"/>
        <w:jc w:val="start"/>
        <w:rPr>
          <w:szCs w:val="22"/>
          <w:lang w:val="nl-NL"/>
        </w:rPr>
      </w:pPr>
      <w:r>
        <w:rPr>
          <w:szCs w:val="22"/>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41" w:type="dxa"/>
        <w:jc w:val="start"/>
        <w:tblInd w:w="-70" w:type="dxa"/>
        <w:tblLayout w:type="fixed"/>
        <w:tblCellMar>
          <w:top w:w="0" w:type="dxa"/>
          <w:start w:w="70" w:type="dxa"/>
          <w:bottom w:w="0" w:type="dxa"/>
          <w:end w:w="70" w:type="dxa"/>
        </w:tblCellMar>
      </w:tblPr>
      <w:tblGrid>
        <w:gridCol w:w="1475"/>
        <w:gridCol w:w="766"/>
      </w:tblGrid>
      <w:tr>
        <w:trPr/>
        <w:tc>
          <w:tcPr>
            <w:tcW w:w="1475"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Kromhoorn</w:t>
            </w:r>
          </w:p>
        </w:tc>
        <w:tc>
          <w:tcPr>
            <w:tcW w:w="766"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r>
              <w:rPr/>
              <w:t>'</w:t>
            </w:r>
          </w:p>
          <w:p>
            <w:pPr>
              <w:pStyle w:val="T4dispositie"/>
              <w:rPr>
                <w:lang w:val="nl-NL"/>
              </w:rPr>
            </w:pPr>
            <w:r>
              <w:rPr>
                <w:lang w:val="nl-NL"/>
              </w:rPr>
              <w:t>2</w:t>
            </w:r>
            <w:r>
              <w:rPr/>
              <w:t>'</w:t>
            </w:r>
          </w:p>
          <w:p>
            <w:pPr>
              <w:pStyle w:val="T4dispositie"/>
              <w:rPr>
                <w:lang w:val="nl-NL"/>
              </w:rPr>
            </w:pPr>
            <w:r>
              <w:rPr>
                <w:lang w:val="nl-NL"/>
              </w:rPr>
              <w:t>3-4 st.</w:t>
            </w:r>
          </w:p>
          <w:p>
            <w:pPr>
              <w:pStyle w:val="T4dispositie"/>
              <w:rPr>
                <w:lang w:val="nl-NL"/>
              </w:rPr>
            </w:pPr>
            <w:r>
              <w:rPr>
                <w:lang w:val="nl-NL"/>
              </w:rPr>
              <w:t>8</w:t>
            </w:r>
            <w:r>
              <w:rPr/>
              <w:t>'</w:t>
            </w:r>
          </w:p>
        </w:tc>
      </w:tr>
    </w:tbl>
    <w:p>
      <w:pPr>
        <w:pStyle w:val="T1"/>
        <w:jc w:val="start"/>
        <w:rPr>
          <w:lang w:val="nl-NL"/>
        </w:rPr>
      </w:pPr>
      <w:r>
        <w:rPr>
          <w:lang w:val="nl-NL"/>
        </w:rPr>
      </w:r>
    </w:p>
    <w:p>
      <w:pPr>
        <w:pStyle w:val="T1"/>
        <w:jc w:val="start"/>
        <w:rPr>
          <w:lang w:val="nl-NL"/>
        </w:rPr>
      </w:pPr>
      <w:r>
        <w:rPr>
          <w:lang w:val="nl-NL"/>
        </w:rPr>
        <w:t>Samenstelling vulstem</w:t>
      </w:r>
    </w:p>
    <w:tbl>
      <w:tblPr>
        <w:tblW w:w="4863" w:type="dxa"/>
        <w:jc w:val="start"/>
        <w:tblInd w:w="-70" w:type="dxa"/>
        <w:tblLayout w:type="fixed"/>
        <w:tblCellMar>
          <w:top w:w="0" w:type="dxa"/>
          <w:start w:w="70" w:type="dxa"/>
          <w:bottom w:w="0" w:type="dxa"/>
          <w:end w:w="70" w:type="dxa"/>
        </w:tblCellMar>
      </w:tblPr>
      <w:tblGrid>
        <w:gridCol w:w="1969"/>
        <w:gridCol w:w="718"/>
        <w:gridCol w:w="729"/>
        <w:gridCol w:w="729"/>
        <w:gridCol w:w="718"/>
      </w:tblGrid>
      <w:tr>
        <w:trPr/>
        <w:tc>
          <w:tcPr>
            <w:tcW w:w="1969"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9" w:type="dxa"/>
            <w:tcBorders/>
          </w:tcPr>
          <w:p>
            <w:pPr>
              <w:pStyle w:val="T4dispositie"/>
              <w:rPr>
                <w:lang w:val="nl-NL"/>
              </w:rPr>
            </w:pPr>
            <w:r>
              <w:rPr>
                <w:lang w:val="nl-NL"/>
              </w:rPr>
              <w:t>f</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f</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f</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C-g</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twee kleine regulateurs onder de lade</w:t>
      </w:r>
    </w:p>
    <w:p>
      <w:pPr>
        <w:pStyle w:val="T1"/>
        <w:jc w:val="start"/>
        <w:rPr>
          <w:lang w:val="nl-NL"/>
        </w:rPr>
      </w:pPr>
      <w:r>
        <w:rPr>
          <w:lang w:val="nl-NL"/>
        </w:rPr>
        <w:t>Winddruk</w:t>
      </w:r>
    </w:p>
    <w:p>
      <w:pPr>
        <w:pStyle w:val="T1"/>
        <w:jc w:val="start"/>
        <w:rPr>
          <w:lang w:val="nl-NL"/>
        </w:rPr>
      </w:pPr>
      <w:r>
        <w:rPr>
          <w:lang w:val="nl-NL"/>
        </w:rPr>
        <w:t>73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Dit orgel was het laatste instrument met mechanische sleepladen van deze firma.</w:t>
      </w:r>
    </w:p>
    <w:p>
      <w:pPr>
        <w:pStyle w:val="T1"/>
        <w:jc w:val="start"/>
        <w:rPr/>
      </w:pPr>
      <w:r>
        <w:rPr>
          <w:lang w:val="nl-NL"/>
        </w:rPr>
        <w:t>De grootste pijpen staken vroeger door een opening in het dak van de kas. Tot 1977 stonden in het front niet-sprekende pijpen, bestreken met aluminiumbrons. De tot dan toe aanwezige Celeste was van C-f gecombineerd met de Prestant 8'. Zinken pijpwerk was voor de brand aanwezig in de Prestant (C-d</w:t>
      </w:r>
      <w:r>
        <w:rPr>
          <w:vertAlign w:val="superscript"/>
          <w:lang w:val="nl-NL"/>
        </w:rPr>
        <w:t>1</w:t>
      </w:r>
      <w:r>
        <w:rPr>
          <w:lang w:val="nl-NL"/>
        </w:rPr>
        <w:t>), Aeoline (C-H) en Octaaf 4' (C). Oorspronkelijk was een magazijnbalg (met twee schepbalgen) aanwezig.</w:t>
      </w:r>
    </w:p>
    <w:p>
      <w:pPr>
        <w:pStyle w:val="T1"/>
        <w:jc w:val="start"/>
        <w:rPr>
          <w:lang w:val="nl-NL"/>
        </w:rPr>
      </w:pPr>
      <w:r>
        <w:rPr>
          <w:lang w:val="nl-NL"/>
        </w:rPr>
        <w:t>De registertrekkers bevinden zich in een horizontale rij boven de lessenaarbak. De porseleinen plaatjes dateren uit 1977. Het handklavier heeft sinds kunststof toetsbeleg. Het pedaalklavier en het orgelbankje zijn nog origineel.</w:t>
      </w:r>
    </w:p>
    <w:p>
      <w:pPr>
        <w:pStyle w:val="T1"/>
        <w:jc w:val="start"/>
        <w:rPr>
          <w:lang w:val="nl-NL"/>
        </w:rPr>
      </w:pPr>
      <w:r>
        <w:rPr>
          <w:lang w:val="nl-NL"/>
        </w:rPr>
        <w:t>Onder de lade bevindt zich een eiken walsraam met grenen walsen en nieuwe metalen armpjes. Het pedaal walsbord is op dezelfde wijze gemaakt. De abstractuur is in 1977 vernieuwd, mogelijk zijn de winkelhaken nog oud.</w:t>
      </w:r>
    </w:p>
    <w:p>
      <w:pPr>
        <w:pStyle w:val="T1"/>
        <w:jc w:val="start"/>
        <w:rPr/>
      </w:pPr>
      <w:r>
        <w:rPr>
          <w:lang w:val="nl-NL"/>
        </w:rPr>
        <w:t>De eiken windlade is mogelijk ouder dan 1923. De stokken zijn grotendeels oud, de dammen en slepen dateren uit 1977. De lade wordt afgesloten met twee opliggende eiken voorslagen. De indeling van de lade is volgt: C-Fis in het midden, aan de zijkant in twee velden de pijpen G-gis (in elk veld de grootste pijp in het midden). Links van het middenveld in hele tonen aflopend naar de zijkant de pijpen b-e</w:t>
      </w:r>
      <w:r>
        <w:rPr>
          <w:vertAlign w:val="superscript"/>
          <w:lang w:val="nl-NL"/>
        </w:rPr>
        <w:t>3</w:t>
      </w:r>
      <w:r>
        <w:rPr>
          <w:lang w:val="nl-NL"/>
        </w:rPr>
        <w:t>, rechts van het middenveld op dezelfde wijze h-f</w:t>
      </w:r>
      <w:r>
        <w:rPr>
          <w:vertAlign w:val="superscript"/>
          <w:lang w:val="nl-NL"/>
        </w:rPr>
        <w:t>3</w:t>
      </w:r>
      <w:r>
        <w:rPr>
          <w:lang w:val="nl-NL"/>
        </w:rPr>
        <w:t>.</w:t>
      </w:r>
    </w:p>
    <w:p>
      <w:pPr>
        <w:pStyle w:val="T1"/>
        <w:jc w:val="start"/>
        <w:rPr/>
      </w:pPr>
      <w:r>
        <w:rPr>
          <w:lang w:val="nl-NL"/>
        </w:rPr>
        <w:t>De Bourdon 16' dateert uit 1923; g-h eikenhout (gedekt), discant metaal (gedekt). Van de Prestant 8' dateren C-d</w:t>
      </w:r>
      <w:r>
        <w:rPr>
          <w:vertAlign w:val="superscript"/>
          <w:lang w:val="nl-NL"/>
        </w:rPr>
        <w:t>1</w:t>
      </w:r>
      <w:r>
        <w:rPr>
          <w:lang w:val="nl-NL"/>
        </w:rPr>
        <w:t xml:space="preserve"> uit 1977. Daarvan zijn C-E afgevoerd in de kas geplaatst en staan F-d</w:t>
      </w:r>
      <w:r>
        <w:rPr>
          <w:vertAlign w:val="superscript"/>
          <w:lang w:val="nl-NL"/>
        </w:rPr>
        <w:t>1</w:t>
      </w:r>
      <w:r>
        <w:rPr>
          <w:lang w:val="nl-NL"/>
        </w:rPr>
        <w:t xml:space="preserve"> in het front; het vervolg staat op de lade (1923) met expressions. De Holpijp 8' (1923) heeft grenen pijpen voor C-H; het vervolg is van metaal, gedekt. C-Fis van de Octaaf staan in het front (1977), het vervolg is oud en staat op de lade. Alle pijpen met expressions. De Roerfluit 4' dateert uit 1977; het hoogste octaaf is open, conisch. De Octaaf dateert uit 1923 en is tot en met h</w:t>
      </w:r>
      <w:r>
        <w:rPr>
          <w:vertAlign w:val="superscript"/>
          <w:lang w:val="nl-NL"/>
        </w:rPr>
        <w:t>1</w:t>
      </w:r>
      <w:r>
        <w:rPr>
          <w:lang w:val="nl-NL"/>
        </w:rPr>
        <w:t xml:space="preserve"> voorzien van expressions. De Mixtuur dateert uit 1977 en is deels op lengte afgesneden en deels voorzien van stemkrullen. De Kromhoorn 8' is in 1977 geplaatst. Het betreft een ouder fabriekstongwerk met metalen stevels, enge cilindrische bekers, in de bas van rood koper (waarvan C-D gekropt), in de discant van metaal. De bekers van C-H hebben stemdeksels, de kleinere bekers zijn voorzien van stemringen in roodkoper en metaal.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szCs w:val="22"/>
        <w:lang w:val="nl-NL"/>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Cs w:val="22"/>
      <w:lang w:val="nl-N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Times New Roman" w:hAnsi="Times New Roman" w:cs="Times New Roman"/>
      <w:b w:val="false"/>
      <w:i w:val="false"/>
      <w:sz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pPr>
    <w:rPr>
      <w:rFonts w:ascii="Times New Roman" w:hAnsi="Times New Roman" w:cs="Times New Roman"/>
      <w:lang w:val="en-GB"/>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2010-03-21T16:49:00Z</dcterms:created>
  <dc:creator>WS1</dc:creator>
  <dc:description/>
  <dc:language>en-US</dc:language>
  <cp:lastModifiedBy>NIvO</cp:lastModifiedBy>
  <dcterms:modified xsi:type="dcterms:W3CDTF">2010-03-23T12:23:00Z</dcterms:modified>
  <cp:revision>3</cp:revision>
  <dc:subject/>
  <dc:title>Almkerk / 1877</dc:title>
</cp:coreProperties>
</file>