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Scheveningen / 1926</w:t>
      </w:r>
    </w:p>
    <w:p>
      <w:pPr>
        <w:pStyle w:val="Heading2"/>
        <w:rPr>
          <w:i w:val="false"/>
          <w:i w:val="false"/>
          <w:iCs/>
        </w:rPr>
      </w:pPr>
      <w:r>
        <w:rPr>
          <w:i w:val="false"/>
          <w:iCs/>
        </w:rPr>
        <w:t>Nieuwe Badkapel</w:t>
      </w:r>
    </w:p>
    <w:p>
      <w:pPr>
        <w:pStyle w:val="T1"/>
        <w:jc w:val="start"/>
        <w:rPr>
          <w:i/>
          <w:i/>
          <w:iCs/>
          <w:lang w:val="nl-NL"/>
        </w:rPr>
      </w:pPr>
      <w:r>
        <w:rPr>
          <w:i/>
          <w:iCs/>
          <w:lang w:val="nl-NL"/>
        </w:rPr>
      </w:r>
    </w:p>
    <w:p>
      <w:pPr>
        <w:pStyle w:val="T1"/>
        <w:jc w:val="start"/>
        <w:rPr>
          <w:i/>
          <w:i/>
          <w:iCs/>
          <w:lang w:val="nl-NL"/>
        </w:rPr>
      </w:pPr>
      <w:r>
        <w:rPr>
          <w:i/>
          <w:iCs/>
          <w:lang w:val="nl-NL"/>
        </w:rPr>
        <w:t>Monumentaal kerkgebouw op een grondplan van een Grieks kruis, gebouwd in 1915-’16 naar ontwerp van W. C. Kuijper jr. De kerk heeft twee forse torens, geplaatst in de oksels van hoofdbeuk en dwarsbeuken. Ze worden bekroond door een achtzijdige opbouw met helmvormige daken. Op de viering een kleine koepelvormige bekroning.</w:t>
      </w:r>
    </w:p>
    <w:p>
      <w:pPr>
        <w:pStyle w:val="T1"/>
        <w:jc w:val="start"/>
        <w:rPr>
          <w:i/>
          <w:i/>
          <w:iCs/>
          <w:lang w:val="nl-NL"/>
        </w:rPr>
      </w:pPr>
      <w:r>
        <w:rPr>
          <w:i/>
          <w:iCs/>
          <w:lang w:val="nl-NL"/>
        </w:rPr>
        <w:t>Opvallende ingangspartij met arkaden, waarvan het boogvormig thema op verschillende plaatsen in het gebouw terugkomt. Zeer grote vensters in de topgevels van de vier armen, voorzien van traceringen in natuursteen en baksteen. Ze bevatten gebrandschilderd figuratief glas. De houten kappen zijn inwendig van decoratief schilderwerk voorzien.</w:t>
      </w:r>
    </w:p>
    <w:p>
      <w:pPr>
        <w:pStyle w:val="T1"/>
        <w:jc w:val="start"/>
        <w:rPr>
          <w:i/>
          <w:i/>
          <w:iCs/>
          <w:lang w:val="nl-NL"/>
        </w:rPr>
      </w:pPr>
      <w:r>
        <w:rPr>
          <w:i/>
          <w:iCs/>
          <w:lang w:val="nl-NL"/>
        </w:rPr>
        <w:t>Behalve de orgelgalerij heeft de kerk diepe galerijen met oplopende bankenopstelling in de drie andere beuken. De banken op de galerijen dateren nog uit de bouwtijd, die op de beganegrond zijn later vervangen. Veel interieuronderdelen uit de bouwtijd bleven bewaard, doophek en kerkenraadsbanken zijn echter verdwenen. In 1989 is nieuw liturgisch meubilair rond de kansel geplaatst, waarvan de vormgeving aan de kansel is aangepast.</w:t>
      </w:r>
    </w:p>
    <w:p>
      <w:pPr>
        <w:pStyle w:val="T1"/>
        <w:jc w:val="start"/>
        <w:rPr>
          <w:i/>
          <w:i/>
          <w:iCs/>
          <w:lang w:val="nl-NL"/>
        </w:rPr>
      </w:pPr>
      <w:r>
        <w:rPr>
          <w:i/>
          <w:iCs/>
          <w:lang w:val="nl-NL"/>
        </w:rPr>
      </w:r>
    </w:p>
    <w:p>
      <w:pPr>
        <w:pStyle w:val="T1"/>
        <w:jc w:val="start"/>
        <w:rPr>
          <w:lang w:val="nl-NL"/>
        </w:rPr>
      </w:pPr>
      <w:r>
        <w:rPr>
          <w:lang w:val="nl-NL"/>
        </w:rPr>
        <w:t>Kas: 1926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Aangenomen mag worden dat de architect van het kerkgebouw ook het ontwerp van het orgelfront voor zijn rekening heeft genomen. Het orgel bepaalt samen met de kansel de blikrichting in het kerkinterieur. Het contrast tussen beide elementen lijkt groot: de kansel bestaat in hoofdzaak uit ronde en halfronde vormen, het orgel heeft een rechthoek als hoofdvorm. De zijtorens van het front, waarvan de frontpijpen als enige tot het hoogste punt van de kas reiken, verbinden de twee elementen met elkaar door hun halfronde vorm.</w:t>
      </w:r>
    </w:p>
    <w:p>
      <w:pPr>
        <w:pStyle w:val="T2Kunst"/>
        <w:jc w:val="start"/>
        <w:rPr>
          <w:lang w:val="nl-NL"/>
        </w:rPr>
      </w:pPr>
      <w:r>
        <w:rPr>
          <w:lang w:val="nl-NL"/>
        </w:rPr>
        <w:t>De twee stenen consoles onder de zijtorens kunnen ook als zo’n verbindend element worden beschouwd. Zij verzachten de overgang van de architectuur van de witte aandachtswand naar het houten orgelmeubel. Soortgelijke consoles werden door Tjeerd Kuipers ook toegepast in Rotterdam, Nieuwe Zuiderkerk en Wildervank, Gereformeerde Kerk.</w:t>
      </w:r>
    </w:p>
    <w:p>
      <w:pPr>
        <w:pStyle w:val="T2Kunst"/>
        <w:jc w:val="start"/>
        <w:rPr>
          <w:lang w:val="nl-NL"/>
        </w:rPr>
      </w:pPr>
      <w:r>
        <w:rPr>
          <w:lang w:val="nl-NL"/>
        </w:rPr>
        <w:t>Het middengedeelte van het front is vlak en bevat drie velden met een gelijk aantal pijpen, elk met V-vormig labiumverloop. Boven deze velden is een zone zonder frontpijpen aangebracht, opgedeeld in zes kleinere velden, met een brede horizontale lijst als scheiding tussen frontvelden en pijploze bovenpartij. Het is boeiend om te ervaren hoe de dreiging van stijfheid, die door de vlakke frontvelden wordt veroorzaakt, wordt gecompenseerd door de ornamentiek in de paneeltjes van de bovenzone. Deze bovenzone wordt dan weer met de onderpartij verbonden door een dunne rand van golfjes, die zich over de gehele breedte van het front onder de pijpvoeten uitstrekt. Bovenop de bovenste afsluitende lijst komt een dergelijk motief weer terug. De motieven van de vullingen in de bovenzone van het vlakke frontdeel komen tenslotte terug in de blinderingen boven in de twee torens. De vlakke pijpvelden in de zijwanden van de orgelkas verzachten de gesloten massa van deze zijwanden en verlevendigen de visie op de orgelkas voor de beschouwers die zich in de dwarsbeuken bevinden.</w:t>
      </w:r>
    </w:p>
    <w:p>
      <w:pPr>
        <w:pStyle w:val="T2Kunst"/>
        <w:jc w:val="start"/>
        <w:rPr>
          <w:lang w:val="nl-NL"/>
        </w:rPr>
      </w:pPr>
      <w:r>
        <w:rPr>
          <w:lang w:val="nl-NL"/>
        </w:rPr>
        <w:t>Vrijwel alle ornamentiek van de kas is uitgevoerd in geperst messing. Alleen de horizontale scheiding tussen onderste frontvelden en bovenzone van het middenfront bevat steekwerk in hout.</w:t>
      </w:r>
    </w:p>
    <w:p>
      <w:pPr>
        <w:pStyle w:val="T2Kunst"/>
        <w:jc w:val="start"/>
        <w:rPr>
          <w:lang w:val="nl-NL"/>
        </w:rPr>
      </w:pPr>
      <w:r>
        <w:rPr>
          <w:lang w:val="nl-NL"/>
        </w:rPr>
        <w:t>Vermeldenswaard zijn nog de kleine ornamentjes die de frontstijlen van de twee torens bekronen en de veldjes van vijf pijpen, die in de zijwanden van de kas zijn geplaatst. Bij de ingehouden strengheid van het meubel is er niet alleen een weelde aan verfijnde ornamentiek maar zijn er ook nog speelse details te vinden.</w:t>
      </w:r>
    </w:p>
    <w:p>
      <w:pPr>
        <w:pStyle w:val="T2Kunst"/>
        <w:jc w:val="start"/>
        <w:rPr>
          <w:lang w:val="nl-NL"/>
        </w:rPr>
      </w:pPr>
      <w:r>
        <w:rPr>
          <w:lang w:val="nl-NL"/>
        </w:rPr>
        <w:t>Het ligt tenslotte voor de hand, in dit verband te wijzen op de samenhang tussen het front van Scheveningen en twee andere fronten. In de eerste plaats betreft dit het Steinmeyer-orgel in de Adventskerk te Alphen aan den Rijn. De Adventskerk werd eveneens gebouwd door W.Chr. Kuijper, slechts enkele jaren na de Scheveningse kerk. Beide kerken tonen veel verwantschap.</w:t>
      </w:r>
    </w:p>
    <w:p>
      <w:pPr>
        <w:pStyle w:val="T2Kunst"/>
        <w:jc w:val="start"/>
        <w:rPr>
          <w:lang w:val="nl-NL"/>
        </w:rPr>
      </w:pPr>
      <w:r>
        <w:rPr>
          <w:lang w:val="nl-NL"/>
        </w:rPr>
        <w:t>Het orgel van Alphen aan den Rijn kwam eerder tot stand dan dat van Scheveningen, namelijk in 1922. Het front heeft een vergelijkbaar grondidee, maar tevens verschillen. Zo zijn hier geen ronde vormen toegepast, is het onderveld van het middenfront ongedeeld uitgevoerd, en is een bovenfront geplaatst, waarvan de pijpen door een horizontale band worden bijeengehouden, zonder afsluitende bovenlijst of kap.</w:t>
      </w:r>
    </w:p>
    <w:p>
      <w:pPr>
        <w:pStyle w:val="T2Kunst"/>
        <w:jc w:val="start"/>
        <w:rPr>
          <w:lang w:val="nl-NL"/>
        </w:rPr>
      </w:pPr>
      <w:r>
        <w:rPr>
          <w:lang w:val="nl-NL"/>
        </w:rPr>
        <w:t>Opmerkelijk is de gelijkenis met het fronten van het Dalstein &amp; Haerpfer-orgel dat in 1912 in de Nieuwe Waalse kerk te Amsterdam tot stand kwam. Dit front, ontworpen door H.A.J. Baanders, dat in ons land wellicht als prototype voor deze compositie gezien mag worden. Bij het Amsterdamse front zijn overigens wel ronde vormen toegepast. Het bovenfront is hier van een afsluitende kap voorzien.</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lang w:val="nl-NL"/>
        </w:rPr>
        <w:t xml:space="preserve">Hans Fidom, </w:t>
      </w:r>
      <w:r>
        <w:rPr>
          <w:i/>
          <w:iCs/>
          <w:lang w:val="nl-NL"/>
        </w:rPr>
        <w:t>Miskend, verguisd &amp; afgedankt, Nederlandse orgels uit de vroege 20</w:t>
      </w:r>
      <w:r>
        <w:rPr>
          <w:i/>
          <w:iCs/>
          <w:vertAlign w:val="superscript"/>
          <w:lang w:val="nl-NL"/>
        </w:rPr>
        <w:t>e</w:t>
      </w:r>
      <w:r>
        <w:rPr>
          <w:i/>
          <w:iCs/>
          <w:lang w:val="nl-NL"/>
        </w:rPr>
        <w:t xml:space="preserve"> eeuw</w:t>
      </w:r>
      <w:r>
        <w:rPr>
          <w:lang w:val="nl-NL"/>
        </w:rPr>
        <w:t>. Zaltbommel, [2006], 65, 80-83.</w:t>
      </w:r>
    </w:p>
    <w:p>
      <w:pPr>
        <w:pStyle w:val="T3Lit"/>
        <w:jc w:val="start"/>
        <w:rPr/>
      </w:pPr>
      <w:r>
        <w:rPr>
          <w:i/>
          <w:lang w:val="nl-NL"/>
        </w:rPr>
        <w:t>De Harp</w:t>
      </w:r>
      <w:r>
        <w:rPr>
          <w:iCs/>
          <w:lang w:val="nl-NL"/>
        </w:rPr>
        <w:t>, 21/11 (1926, 85; 21/12 (1926), 93.</w:t>
      </w:r>
    </w:p>
    <w:p>
      <w:pPr>
        <w:pStyle w:val="T3Lit"/>
        <w:jc w:val="start"/>
        <w:rPr/>
      </w:pPr>
      <w:r>
        <w:rPr>
          <w:lang w:val="nl-NL"/>
        </w:rPr>
        <w:t xml:space="preserve">Dave Lazoe, ‘Een Reform-orgel in Nederland’. </w:t>
      </w:r>
      <w:r>
        <w:rPr>
          <w:i/>
          <w:iCs/>
          <w:lang w:val="nl-NL"/>
        </w:rPr>
        <w:t>De Orgelvriend</w:t>
      </w:r>
      <w:r>
        <w:rPr>
          <w:lang w:val="nl-NL"/>
        </w:rPr>
        <w:t>, 28/6 (1986), 4-9.</w:t>
      </w:r>
    </w:p>
    <w:p>
      <w:pPr>
        <w:pStyle w:val="T3Lit"/>
        <w:jc w:val="start"/>
        <w:rPr/>
      </w:pPr>
      <w:r>
        <w:rPr>
          <w:i/>
          <w:lang w:val="nl-NL"/>
        </w:rPr>
        <w:t>Het Orgel</w:t>
      </w:r>
      <w:r>
        <w:rPr>
          <w:lang w:val="nl-NL"/>
        </w:rPr>
        <w:t>, 24/1 (1926), 3.</w:t>
      </w:r>
    </w:p>
    <w:p>
      <w:pPr>
        <w:pStyle w:val="T3Lit"/>
        <w:jc w:val="start"/>
        <w:rPr/>
      </w:pPr>
      <w:r>
        <w:rPr>
          <w:iCs/>
          <w:lang w:val="nl-NL"/>
        </w:rPr>
        <w:t xml:space="preserve">Gerard Verloop, ‘Architectenfronten’. </w:t>
      </w:r>
      <w:r>
        <w:rPr>
          <w:i/>
          <w:lang w:val="nl-NL"/>
        </w:rPr>
        <w:t>De Mixtuur</w:t>
      </w:r>
      <w:r>
        <w:rPr>
          <w:iCs/>
          <w:lang w:val="nl-NL"/>
        </w:rPr>
        <w:t>, 63 (1989), 177-183.</w:t>
      </w:r>
    </w:p>
    <w:p>
      <w:pPr>
        <w:pStyle w:val="T3Lit"/>
        <w:jc w:val="start"/>
        <w:rPr>
          <w:iCs/>
          <w:lang w:val="nl-NL"/>
        </w:rPr>
      </w:pPr>
      <w:r>
        <w:rPr>
          <w:iCs/>
          <w:lang w:val="nl-NL"/>
        </w:rPr>
      </w:r>
    </w:p>
    <w:p>
      <w:pPr>
        <w:pStyle w:val="T3Lit"/>
        <w:jc w:val="start"/>
        <w:rPr>
          <w:lang w:val="nl-NL"/>
        </w:rPr>
      </w:pPr>
      <w:r>
        <w:rPr>
          <w:lang w:val="nl-NL"/>
        </w:rPr>
        <w:t>Monumentnummer 452745</w:t>
      </w:r>
    </w:p>
    <w:p>
      <w:pPr>
        <w:pStyle w:val="T3Lit"/>
        <w:jc w:val="start"/>
        <w:rPr>
          <w:lang w:val="nl-NL"/>
        </w:rPr>
      </w:pPr>
      <w:r>
        <w:rPr>
          <w:lang w:val="nl-NL"/>
        </w:rPr>
        <w:t>Orgelnummer 1897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N.V. v/h P. van Dam</w:t>
      </w:r>
    </w:p>
    <w:p>
      <w:pPr>
        <w:pStyle w:val="T1"/>
        <w:jc w:val="start"/>
        <w:rPr>
          <w:lang w:val="nl-NL"/>
        </w:rPr>
      </w:pPr>
      <w:r>
        <w:rPr>
          <w:lang w:val="nl-NL"/>
        </w:rPr>
        <w:t>2. J. van der Zwan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1. 1926</w:t>
      </w:r>
    </w:p>
    <w:p>
      <w:pPr>
        <w:pStyle w:val="T1"/>
        <w:jc w:val="start"/>
        <w:rPr>
          <w:lang w:val="nl-NL"/>
        </w:rPr>
      </w:pPr>
      <w:r>
        <w:rPr>
          <w:lang w:val="nl-NL"/>
        </w:rPr>
        <w:t>2. 1967</w:t>
      </w:r>
    </w:p>
    <w:p>
      <w:pPr>
        <w:pStyle w:val="T1"/>
        <w:jc w:val="start"/>
        <w:rPr>
          <w:lang w:val="nl-NL"/>
        </w:rPr>
      </w:pPr>
      <w:r>
        <w:rPr>
          <w:lang w:val="nl-NL"/>
        </w:rPr>
      </w:r>
    </w:p>
    <w:p>
      <w:pPr>
        <w:pStyle w:val="T1"/>
        <w:jc w:val="start"/>
        <w:rPr/>
      </w:pPr>
      <w:r>
        <w:rPr>
          <w:lang w:val="nl-NL"/>
        </w:rPr>
        <w:t xml:space="preserve">Dispositie bij opleveringen volgens </w:t>
      </w:r>
      <w:r>
        <w:rPr>
          <w:i/>
          <w:iCs/>
          <w:lang w:val="nl-NL"/>
        </w:rPr>
        <w:t>Het Orgel</w:t>
      </w:r>
      <w:r>
        <w:rPr/>
        <w:t xml:space="preserve"> 1926</w:t>
      </w:r>
    </w:p>
    <w:tbl>
      <w:tblPr>
        <w:tblW w:w="7450" w:type="dxa"/>
        <w:jc w:val="start"/>
        <w:tblInd w:w="-70" w:type="dxa"/>
        <w:tblLayout w:type="fixed"/>
        <w:tblCellMar>
          <w:top w:w="0" w:type="dxa"/>
          <w:start w:w="70" w:type="dxa"/>
          <w:bottom w:w="0" w:type="dxa"/>
          <w:end w:w="70" w:type="dxa"/>
        </w:tblCellMar>
      </w:tblPr>
      <w:tblGrid>
        <w:gridCol w:w="1510"/>
        <w:gridCol w:w="900"/>
        <w:gridCol w:w="2340"/>
        <w:gridCol w:w="900"/>
        <w:gridCol w:w="1080"/>
        <w:gridCol w:w="720"/>
      </w:tblGrid>
      <w:tr>
        <w:trPr/>
        <w:tc>
          <w:tcPr>
            <w:tcW w:w="1510" w:type="dxa"/>
            <w:tcBorders/>
          </w:tcPr>
          <w:p>
            <w:pPr>
              <w:pStyle w:val="T4dispositie"/>
              <w:jc w:val="start"/>
              <w:rPr>
                <w:lang w:val="nl-NL"/>
              </w:rPr>
            </w:pPr>
            <w:r>
              <w:rPr>
                <w:i/>
                <w:iCs/>
                <w:lang w:val="nl-NL"/>
              </w:rPr>
              <w:t>Manuaal I</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nl-NL"/>
              </w:rPr>
            </w:pPr>
            <w:r>
              <w:rPr>
                <w:lang w:val="nl-NL"/>
              </w:rPr>
              <w:t>Bourdon</w:t>
            </w:r>
          </w:p>
          <w:p>
            <w:pPr>
              <w:pStyle w:val="T4dispositie"/>
              <w:jc w:val="start"/>
              <w:rPr>
                <w:lang w:val="nl-NL"/>
              </w:rPr>
            </w:pPr>
            <w:r>
              <w:rPr>
                <w:lang w:val="nl-NL"/>
              </w:rPr>
              <w:t>Fluit dolce</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3-4 st.</w:t>
            </w:r>
          </w:p>
          <w:p>
            <w:pPr>
              <w:pStyle w:val="T4dispositie"/>
              <w:jc w:val="start"/>
              <w:rPr>
                <w:lang w:val="nl-NL"/>
              </w:rPr>
            </w:pPr>
            <w:r>
              <w:rPr>
                <w:lang w:val="nl-NL"/>
              </w:rPr>
              <w:t>5 st.</w:t>
            </w:r>
          </w:p>
          <w:p>
            <w:pPr>
              <w:pStyle w:val="T4dispositie"/>
              <w:jc w:val="start"/>
              <w:rPr>
                <w:lang w:val="nl-NL"/>
              </w:rPr>
            </w:pPr>
            <w:r>
              <w:rPr>
                <w:lang w:val="nl-NL"/>
              </w:rPr>
              <w:t>8'</w:t>
            </w:r>
          </w:p>
        </w:tc>
        <w:tc>
          <w:tcPr>
            <w:tcW w:w="2340" w:type="dxa"/>
            <w:tcBorders/>
          </w:tcPr>
          <w:p>
            <w:pPr>
              <w:pStyle w:val="T4dispositie"/>
              <w:jc w:val="start"/>
              <w:rPr>
                <w:lang w:val="nl-NL"/>
              </w:rPr>
            </w:pPr>
            <w:r>
              <w:rPr>
                <w:i/>
                <w:iCs/>
                <w:lang w:val="nl-NL"/>
              </w:rPr>
              <w:t>Manuaal II (in zwelkast)</w:t>
            </w:r>
          </w:p>
          <w:p>
            <w:pPr>
              <w:pStyle w:val="T4dispositie"/>
              <w:jc w:val="start"/>
              <w:rPr>
                <w:lang w:val="nl-NL"/>
              </w:rPr>
            </w:pPr>
            <w:r>
              <w:rPr>
                <w:lang w:val="nl-NL"/>
              </w:rPr>
              <w:t>Gedekt</w:t>
            </w:r>
          </w:p>
          <w:p>
            <w:pPr>
              <w:pStyle w:val="T4dispositie"/>
              <w:jc w:val="start"/>
              <w:rPr>
                <w:lang w:val="nl-NL"/>
              </w:rPr>
            </w:pPr>
            <w:r>
              <w:rPr>
                <w:lang w:val="nl-NL"/>
              </w:rPr>
              <w:t>Vioolprestant</w:t>
            </w:r>
          </w:p>
          <w:p>
            <w:pPr>
              <w:pStyle w:val="T4dispositie"/>
              <w:jc w:val="start"/>
              <w:rPr>
                <w:lang w:val="nl-NL"/>
              </w:rPr>
            </w:pPr>
            <w:r>
              <w:rPr>
                <w:lang w:val="nl-NL"/>
              </w:rPr>
              <w:t>Roerfluit</w:t>
            </w:r>
          </w:p>
          <w:p>
            <w:pPr>
              <w:pStyle w:val="T4dispositie"/>
              <w:jc w:val="start"/>
              <w:rPr>
                <w:lang w:val="nl-NL"/>
              </w:rPr>
            </w:pPr>
            <w:r>
              <w:rPr>
                <w:lang w:val="nl-NL"/>
              </w:rPr>
              <w:t>Gamba</w:t>
            </w:r>
          </w:p>
          <w:p>
            <w:pPr>
              <w:pStyle w:val="T4dispositie"/>
              <w:jc w:val="start"/>
              <w:rPr>
                <w:lang w:val="nl-NL"/>
              </w:rPr>
            </w:pPr>
            <w:r>
              <w:rPr>
                <w:lang w:val="nl-NL"/>
              </w:rPr>
              <w:t>Celeste</w:t>
            </w:r>
          </w:p>
          <w:p>
            <w:pPr>
              <w:pStyle w:val="T4dispositie"/>
              <w:jc w:val="start"/>
              <w:rPr>
                <w:lang w:val="nl-NL"/>
              </w:rPr>
            </w:pPr>
            <w:r>
              <w:rPr>
                <w:lang w:val="nl-NL"/>
              </w:rPr>
              <w:t>Openfluit</w:t>
            </w:r>
          </w:p>
          <w:p>
            <w:pPr>
              <w:pStyle w:val="T4dispositie"/>
              <w:jc w:val="start"/>
              <w:rPr>
                <w:lang w:val="nl-NL"/>
              </w:rPr>
            </w:pPr>
            <w:r>
              <w:rPr>
                <w:lang w:val="nl-NL"/>
              </w:rPr>
              <w:t>Woudfluit</w:t>
            </w:r>
          </w:p>
          <w:p>
            <w:pPr>
              <w:pStyle w:val="T4dispositie"/>
              <w:jc w:val="start"/>
              <w:rPr>
                <w:lang w:val="nl-NL"/>
              </w:rPr>
            </w:pPr>
            <w:r>
              <w:rPr>
                <w:lang w:val="nl-NL"/>
              </w:rPr>
              <w:t>Sesquialter</w:t>
            </w:r>
          </w:p>
          <w:p>
            <w:pPr>
              <w:pStyle w:val="T4dispositie"/>
              <w:jc w:val="start"/>
              <w:rPr>
                <w:lang w:val="nl-NL"/>
              </w:rPr>
            </w:pPr>
            <w:r>
              <w:rPr>
                <w:lang w:val="nl-NL"/>
              </w:rPr>
              <w:t>Hobo</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2/3</w:t>
            </w:r>
          </w:p>
          <w:p>
            <w:pPr>
              <w:pStyle w:val="T4dispositie"/>
              <w:jc w:val="start"/>
              <w:rPr>
                <w:lang w:val="nl-NL"/>
              </w:rPr>
            </w:pPr>
            <w:r>
              <w:rPr>
                <w:lang w:val="nl-NL"/>
              </w:rPr>
              <w:t>8'</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Kwintbas</w:t>
            </w:r>
          </w:p>
          <w:p>
            <w:pPr>
              <w:pStyle w:val="T4dispositie"/>
              <w:jc w:val="start"/>
              <w:rPr>
                <w:lang w:val="nl-NL"/>
              </w:rPr>
            </w:pPr>
            <w:r>
              <w:rPr>
                <w:lang w:val="nl-NL"/>
              </w:rPr>
              <w:t>Octaaf</w:t>
            </w:r>
          </w:p>
          <w:p>
            <w:pPr>
              <w:pStyle w:val="T4dispositie"/>
              <w:jc w:val="start"/>
              <w:rPr>
                <w:lang w:val="nl-NL"/>
              </w:rPr>
            </w:pPr>
            <w:r>
              <w:rPr>
                <w:lang w:val="nl-NL"/>
              </w:rPr>
              <w:t>Bazuin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10 2/3'</w:t>
            </w:r>
          </w:p>
          <w:p>
            <w:pPr>
              <w:pStyle w:val="T4dispositie"/>
              <w:jc w:val="start"/>
              <w:rPr>
                <w:lang w:val="nl-NL"/>
              </w:rPr>
            </w:pPr>
            <w:r>
              <w:rPr>
                <w:lang w:val="nl-NL"/>
              </w:rPr>
              <w:t>8</w:t>
            </w:r>
            <w:r>
              <w:rPr/>
              <w:t>'</w:t>
            </w:r>
          </w:p>
          <w:p>
            <w:pPr>
              <w:pStyle w:val="T4dispositie"/>
              <w:jc w:val="start"/>
              <w:rPr>
                <w:lang w:val="nl-NL"/>
              </w:rPr>
            </w:pPr>
            <w:r>
              <w:rPr>
                <w:lang w:val="nl-NL"/>
              </w:rPr>
              <w:t>16</w:t>
            </w:r>
            <w:r>
              <w:rPr/>
              <w:t>'</w:t>
            </w:r>
          </w:p>
        </w:tc>
      </w:tr>
    </w:tbl>
    <w:p>
      <w:pPr>
        <w:pStyle w:val="T4dispositie"/>
        <w:rPr>
          <w:lang w:val="nl-NL"/>
        </w:rPr>
      </w:pPr>
      <w:r>
        <w:rPr>
          <w:lang w:val="nl-NL"/>
        </w:rPr>
      </w:r>
    </w:p>
    <w:p>
      <w:pPr>
        <w:pStyle w:val="T4dispositie"/>
        <w:rPr>
          <w:szCs w:val="24"/>
          <w:lang w:val="nl-NL"/>
        </w:rPr>
      </w:pPr>
      <w:r>
        <w:rPr>
          <w:szCs w:val="24"/>
          <w:lang w:val="nl-NL"/>
        </w:rPr>
        <w:t>koppelingen Ped-I, Ped-II, I-II, I-II 16, I-II 4, I-I 4</w:t>
      </w:r>
    </w:p>
    <w:p>
      <w:pPr>
        <w:pStyle w:val="T4dispositie"/>
        <w:rPr>
          <w:szCs w:val="24"/>
          <w:lang w:val="nl-NL"/>
        </w:rPr>
      </w:pPr>
      <w:r>
        <w:rPr>
          <w:szCs w:val="24"/>
          <w:lang w:val="nl-NL"/>
        </w:rPr>
        <w:t>automatische pedaalomschakelaar</w:t>
      </w:r>
    </w:p>
    <w:p>
      <w:pPr>
        <w:pStyle w:val="T4dispositie"/>
        <w:rPr>
          <w:szCs w:val="24"/>
          <w:lang w:val="nl-NL"/>
        </w:rPr>
      </w:pPr>
      <w:r>
        <w:rPr>
          <w:szCs w:val="24"/>
          <w:lang w:val="nl-NL"/>
        </w:rPr>
        <w:t>vrije combinatie</w:t>
      </w:r>
    </w:p>
    <w:p>
      <w:pPr>
        <w:pStyle w:val="T4dispositie"/>
        <w:rPr>
          <w:szCs w:val="24"/>
          <w:lang w:val="nl-NL"/>
        </w:rPr>
      </w:pPr>
      <w:r>
        <w:rPr>
          <w:szCs w:val="24"/>
          <w:lang w:val="nl-NL"/>
        </w:rPr>
        <w:t>vier vaste combinaties</w:t>
      </w:r>
    </w:p>
    <w:p>
      <w:pPr>
        <w:pStyle w:val="T4dispositie"/>
        <w:rPr>
          <w:szCs w:val="24"/>
          <w:lang w:val="nl-NL"/>
        </w:rPr>
      </w:pPr>
      <w:r>
        <w:rPr>
          <w:szCs w:val="24"/>
          <w:lang w:val="nl-NL"/>
        </w:rPr>
        <w:t>trede zwelkast Manuaal II</w:t>
      </w:r>
    </w:p>
    <w:p>
      <w:pPr>
        <w:pStyle w:val="T1"/>
        <w:jc w:val="start"/>
        <w:rPr>
          <w:szCs w:val="24"/>
          <w:lang w:val="nl-NL"/>
        </w:rPr>
      </w:pPr>
      <w:r>
        <w:rPr>
          <w:szCs w:val="24"/>
          <w:lang w:val="nl-NL"/>
        </w:rPr>
      </w:r>
    </w:p>
    <w:p>
      <w:pPr>
        <w:pStyle w:val="T1"/>
        <w:jc w:val="start"/>
        <w:rPr>
          <w:lang w:val="nl-NL"/>
        </w:rPr>
      </w:pPr>
      <w:r>
        <w:rPr>
          <w:lang w:val="nl-NL"/>
        </w:rPr>
        <w:t>J. van der Zwan 1967</w:t>
      </w:r>
    </w:p>
    <w:p>
      <w:pPr>
        <w:pStyle w:val="T1"/>
        <w:numPr>
          <w:ilvl w:val="0"/>
          <w:numId w:val="3"/>
        </w:numPr>
        <w:jc w:val="start"/>
        <w:rPr>
          <w:lang w:val="nl-NL"/>
        </w:rPr>
      </w:pPr>
      <w:r>
        <w:rPr>
          <w:lang w:val="nl-NL"/>
        </w:rPr>
        <w:t>orgel omgebouwd tot drieklaviers werk met electro-pneumatische tractuur</w:t>
      </w:r>
    </w:p>
    <w:p>
      <w:pPr>
        <w:pStyle w:val="T1"/>
        <w:numPr>
          <w:ilvl w:val="0"/>
          <w:numId w:val="3"/>
        </w:numPr>
        <w:jc w:val="start"/>
        <w:rPr>
          <w:lang w:val="nl-NL"/>
        </w:rPr>
      </w:pPr>
      <w:r>
        <w:rPr>
          <w:lang w:val="nl-NL"/>
        </w:rPr>
        <w:t>diepte orgelkas gereduceerd; zijwanden en achterwand gewijzigd</w:t>
      </w:r>
    </w:p>
    <w:p>
      <w:pPr>
        <w:pStyle w:val="T1"/>
        <w:numPr>
          <w:ilvl w:val="0"/>
          <w:numId w:val="3"/>
        </w:numPr>
        <w:jc w:val="start"/>
        <w:rPr>
          <w:lang w:val="nl-NL"/>
        </w:rPr>
      </w:pPr>
      <w:r>
        <w:rPr>
          <w:lang w:val="nl-NL"/>
        </w:rPr>
        <w:t>windvoorziening gewijzigd</w:t>
      </w:r>
    </w:p>
    <w:p>
      <w:pPr>
        <w:pStyle w:val="T1"/>
        <w:numPr>
          <w:ilvl w:val="0"/>
          <w:numId w:val="3"/>
        </w:numPr>
        <w:jc w:val="start"/>
        <w:rPr>
          <w:lang w:val="nl-NL"/>
        </w:rPr>
      </w:pPr>
      <w:r>
        <w:rPr>
          <w:lang w:val="nl-NL"/>
        </w:rPr>
        <w:t>nieuwe speeltafel</w:t>
      </w:r>
    </w:p>
    <w:p>
      <w:pPr>
        <w:pStyle w:val="T1"/>
        <w:numPr>
          <w:ilvl w:val="0"/>
          <w:numId w:val="3"/>
        </w:numPr>
        <w:jc w:val="start"/>
        <w:rPr>
          <w:lang w:val="nl-NL"/>
        </w:rPr>
      </w:pPr>
      <w:r>
        <w:rPr>
          <w:lang w:val="nl-NL"/>
        </w:rPr>
        <w:t>dispositie geheel nieuw opgezet</w:t>
      </w:r>
    </w:p>
    <w:p>
      <w:pPr>
        <w:pStyle w:val="T1"/>
        <w:jc w:val="start"/>
        <w:rPr>
          <w:lang w:val="nl-NL"/>
        </w:rPr>
      </w:pPr>
      <w:r>
        <w:rPr>
          <w:lang w:val="nl-NL"/>
        </w:rPr>
      </w:r>
    </w:p>
    <w:p>
      <w:pPr>
        <w:pStyle w:val="T1"/>
        <w:jc w:val="start"/>
        <w:rPr>
          <w:lang w:val="nl-NL"/>
        </w:rPr>
      </w:pPr>
      <w:r>
        <w:rPr>
          <w:lang w:val="nl-NL"/>
        </w:rPr>
        <w:t>M. C. Tiggelman 1993</w:t>
      </w:r>
    </w:p>
    <w:p>
      <w:pPr>
        <w:pStyle w:val="T1"/>
        <w:jc w:val="start"/>
        <w:rPr>
          <w:lang w:val="nl-NL"/>
        </w:rPr>
      </w:pPr>
      <w:r>
        <w:rPr>
          <w:lang w:val="nl-NL"/>
        </w:rPr>
        <w:t>.</w:t>
        <w:tab/>
        <w:t>restauratie</w:t>
      </w:r>
    </w:p>
    <w:p>
      <w:pPr>
        <w:pStyle w:val="T1"/>
        <w:jc w:val="start"/>
        <w:rPr>
          <w:lang w:val="nl-NL"/>
        </w:rPr>
      </w:pPr>
      <w:r>
        <w:rPr>
          <w:lang w:val="nl-NL"/>
        </w:rPr>
        <w:t>.</w:t>
        <w:tab/>
        <w:t>op een open plaats een Viola 8' geplaatst</w:t>
      </w:r>
    </w:p>
    <w:p>
      <w:pPr>
        <w:pStyle w:val="T1"/>
        <w:numPr>
          <w:ilvl w:val="0"/>
          <w:numId w:val="2"/>
        </w:numPr>
        <w:jc w:val="start"/>
        <w:rPr>
          <w:lang w:val="nl-NL"/>
        </w:rPr>
      </w:pPr>
      <w:r>
        <w:rPr>
          <w:lang w:val="nl-NL"/>
        </w:rPr>
        <w:t>dispositiewijzigingen:</w:t>
      </w:r>
    </w:p>
    <w:p>
      <w:pPr>
        <w:pStyle w:val="T1"/>
        <w:ind w:start="708" w:hanging="0"/>
        <w:jc w:val="start"/>
        <w:rPr/>
      </w:pPr>
      <w:r>
        <w:rPr>
          <w:lang w:val="nl-NL"/>
        </w:rPr>
        <w:t>Man I - Holpijp 8', + Quintadeen 8' (van II); septime-koor Sesquialter vanaf c</w:t>
      </w:r>
      <w:r>
        <w:rPr>
          <w:vertAlign w:val="superscript"/>
          <w:lang w:val="nl-NL"/>
        </w:rPr>
        <w:t>1</w:t>
      </w:r>
      <w:r>
        <w:rPr>
          <w:lang w:val="nl-NL"/>
        </w:rPr>
        <w:t xml:space="preserve"> verwijderd</w:t>
      </w:r>
    </w:p>
    <w:p>
      <w:pPr>
        <w:pStyle w:val="T1"/>
        <w:ind w:start="708" w:hanging="0"/>
        <w:jc w:val="start"/>
        <w:rPr>
          <w:lang w:val="nl-NL"/>
        </w:rPr>
      </w:pPr>
      <w:r>
        <w:rPr>
          <w:lang w:val="nl-NL"/>
        </w:rPr>
        <w:t>Man II - Quintadeen 8', + Roerfluit 8' (van III)</w:t>
      </w:r>
    </w:p>
    <w:p>
      <w:pPr>
        <w:pStyle w:val="T1"/>
        <w:ind w:start="708" w:hanging="0"/>
        <w:jc w:val="start"/>
        <w:rPr>
          <w:lang w:val="nl-NL"/>
        </w:rPr>
      </w:pPr>
      <w:r>
        <w:rPr>
          <w:lang w:val="nl-NL"/>
        </w:rPr>
        <w:t>Man III - Roerfluit 8', + Holpijp 8' (van I)</w:t>
      </w:r>
    </w:p>
    <w:p>
      <w:pPr>
        <w:pStyle w:val="T1"/>
        <w:jc w:val="start"/>
        <w:rPr>
          <w:lang w:val="nl-NL"/>
        </w:rPr>
      </w:pPr>
      <w:r>
        <w:rPr>
          <w:lang w:val="nl-NL"/>
        </w:rPr>
        <w:t>.</w:t>
        <w:tab/>
        <w:t>Quintadeen 8' $ Holquintadeen 8' door verhoging van de opsneden</w:t>
      </w:r>
    </w:p>
    <w:p>
      <w:pPr>
        <w:pStyle w:val="T1"/>
        <w:jc w:val="start"/>
        <w:rPr>
          <w:lang w:val="nl-NL"/>
        </w:rPr>
      </w:pPr>
      <w:r>
        <w:rPr>
          <w:lang w:val="nl-NL"/>
        </w:rPr>
      </w:r>
    </w:p>
    <w:p>
      <w:pPr>
        <w:pStyle w:val="T1"/>
        <w:jc w:val="start"/>
        <w:rPr>
          <w:lang w:val="nl-NL"/>
        </w:rPr>
      </w:pPr>
      <w:r>
        <w:rPr>
          <w:lang w:val="nl-NL"/>
        </w:rPr>
        <w:t>Firma Tiggelman 1999</w:t>
      </w:r>
    </w:p>
    <w:p>
      <w:pPr>
        <w:pStyle w:val="T1"/>
        <w:jc w:val="start"/>
        <w:rPr>
          <w:lang w:val="nl-NL"/>
        </w:rPr>
      </w:pPr>
      <w:r>
        <w:rPr>
          <w:lang w:val="nl-NL"/>
        </w:rPr>
        <w:t>.</w:t>
        <w:tab/>
        <w:t>koppel II 4' vervangen door koppel II-I 16'</w:t>
      </w:r>
    </w:p>
    <w:p>
      <w:pPr>
        <w:pStyle w:val="T1"/>
        <w:jc w:val="start"/>
        <w:rPr>
          <w:lang w:val="nl-NL"/>
        </w:rPr>
      </w:pPr>
      <w:r>
        <w:rPr>
          <w:lang w:val="nl-NL"/>
        </w:rPr>
        <w:t>.</w:t>
        <w:tab/>
        <w:t>Regaal 8' Man I vervangen door Dulciaan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manuaal III, pedaal</w:t>
      </w:r>
    </w:p>
    <w:p>
      <w:pPr>
        <w:pStyle w:val="T1"/>
        <w:jc w:val="start"/>
        <w:rPr>
          <w:lang w:val="nl-NL"/>
        </w:rPr>
      </w:pPr>
      <w:r>
        <w:rPr>
          <w:lang w:val="nl-NL"/>
        </w:rPr>
      </w:r>
    </w:p>
    <w:p>
      <w:pPr>
        <w:pStyle w:val="T1"/>
        <w:jc w:val="start"/>
        <w:rPr/>
      </w:pPr>
      <w:r>
        <w:rPr/>
        <w:t xml:space="preserve">Dispositie </w:t>
      </w:r>
    </w:p>
    <w:tbl>
      <w:tblPr>
        <w:tblW w:w="9212" w:type="dxa"/>
        <w:jc w:val="start"/>
        <w:tblInd w:w="-70" w:type="dxa"/>
        <w:tblLayout w:type="fixed"/>
        <w:tblCellMar>
          <w:top w:w="0" w:type="dxa"/>
          <w:start w:w="70" w:type="dxa"/>
          <w:bottom w:w="0" w:type="dxa"/>
          <w:end w:w="70" w:type="dxa"/>
        </w:tblCellMar>
      </w:tblPr>
      <w:tblGrid>
        <w:gridCol w:w="1330"/>
        <w:gridCol w:w="720"/>
        <w:gridCol w:w="1260"/>
        <w:gridCol w:w="720"/>
        <w:gridCol w:w="2160"/>
        <w:gridCol w:w="720"/>
        <w:gridCol w:w="1354"/>
        <w:gridCol w:w="948"/>
      </w:tblGrid>
      <w:tr>
        <w:trPr/>
        <w:tc>
          <w:tcPr>
            <w:tcW w:w="1330" w:type="dxa"/>
            <w:tcBorders/>
          </w:tcPr>
          <w:p>
            <w:pPr>
              <w:pStyle w:val="T4dispositie"/>
              <w:jc w:val="start"/>
              <w:rPr>
                <w:i/>
                <w:i/>
                <w:iCs/>
                <w:lang w:val="nl-NL"/>
              </w:rPr>
            </w:pPr>
            <w:r>
              <w:rPr>
                <w:i/>
                <w:iCs/>
                <w:lang w:val="nl-NL"/>
              </w:rPr>
              <w:t>Manuaal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Holquintadeen</w:t>
            </w:r>
          </w:p>
          <w:p>
            <w:pPr>
              <w:pStyle w:val="T4dispositie"/>
              <w:jc w:val="start"/>
              <w:rPr>
                <w:lang w:val="nl-NL"/>
              </w:rPr>
            </w:pPr>
            <w:r>
              <w:rPr>
                <w:lang w:val="nl-NL"/>
              </w:rPr>
              <w:t>Prestant</w:t>
            </w:r>
          </w:p>
          <w:p>
            <w:pPr>
              <w:pStyle w:val="T4dispositie"/>
              <w:jc w:val="start"/>
              <w:rPr>
                <w:lang w:val="nl-NL"/>
              </w:rPr>
            </w:pPr>
            <w:r>
              <w:rPr>
                <w:lang w:val="nl-NL"/>
              </w:rPr>
              <w:t>Woudfluit</w:t>
            </w:r>
          </w:p>
          <w:p>
            <w:pPr>
              <w:pStyle w:val="T4dispositie"/>
              <w:jc w:val="start"/>
              <w:rPr>
                <w:lang w:val="nl-NL"/>
              </w:rPr>
            </w:pPr>
            <w:r>
              <w:rPr>
                <w:lang w:val="nl-NL"/>
              </w:rPr>
              <w:t>Quint</w:t>
            </w:r>
          </w:p>
          <w:p>
            <w:pPr>
              <w:pStyle w:val="T4dispositie"/>
              <w:jc w:val="start"/>
              <w:rPr>
                <w:lang w:val="nl-NL"/>
              </w:rPr>
            </w:pPr>
            <w:r>
              <w:rPr>
                <w:lang w:val="nl-NL"/>
              </w:rPr>
              <w:t>Sifflet</w:t>
            </w:r>
          </w:p>
          <w:p>
            <w:pPr>
              <w:pStyle w:val="T4dispositie"/>
              <w:jc w:val="start"/>
              <w:rPr>
                <w:lang w:val="nl-NL"/>
              </w:rPr>
            </w:pPr>
            <w:r>
              <w:rPr>
                <w:lang w:val="nl-NL"/>
              </w:rPr>
              <w:t>Sesquialter</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 st.</w:t>
            </w:r>
          </w:p>
          <w:p>
            <w:pPr>
              <w:pStyle w:val="T4dispositie"/>
              <w:jc w:val="start"/>
              <w:rPr>
                <w:lang w:val="nl-NL"/>
              </w:rPr>
            </w:pPr>
            <w:r>
              <w:rPr>
                <w:lang w:val="nl-NL"/>
              </w:rPr>
              <w:t>8'</w:t>
            </w:r>
          </w:p>
        </w:tc>
        <w:tc>
          <w:tcPr>
            <w:tcW w:w="1260" w:type="dxa"/>
            <w:tcBorders/>
          </w:tcPr>
          <w:p>
            <w:pPr>
              <w:pStyle w:val="T4dispositie"/>
              <w:jc w:val="start"/>
              <w:rPr>
                <w:lang w:val="nl-NL"/>
              </w:rPr>
            </w:pPr>
            <w:r>
              <w:rPr>
                <w:i/>
                <w:iCs/>
                <w:lang w:val="nl-NL"/>
              </w:rPr>
              <w:t>Manuaal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r>
              <w:rPr/>
              <w:t>'</w:t>
            </w:r>
          </w:p>
          <w:p>
            <w:pPr>
              <w:pStyle w:val="T4dispositie"/>
              <w:jc w:val="start"/>
              <w:rPr>
                <w:lang w:val="nl-NL"/>
              </w:rPr>
            </w:pPr>
            <w:r>
              <w:rPr>
                <w:lang w:val="nl-NL"/>
              </w:rPr>
              <w:t>4-6 st.</w:t>
            </w:r>
          </w:p>
          <w:p>
            <w:pPr>
              <w:pStyle w:val="T4dispositie"/>
              <w:jc w:val="start"/>
              <w:rPr>
                <w:lang w:val="nl-NL"/>
              </w:rPr>
            </w:pPr>
            <w:r>
              <w:rPr>
                <w:lang w:val="nl-NL"/>
              </w:rPr>
              <w:t>5 st.</w:t>
            </w:r>
          </w:p>
          <w:p>
            <w:pPr>
              <w:pStyle w:val="T4dispositie"/>
              <w:jc w:val="start"/>
              <w:rPr>
                <w:lang w:val="nl-NL"/>
              </w:rPr>
            </w:pPr>
            <w:r>
              <w:rPr>
                <w:lang w:val="nl-NL"/>
              </w:rPr>
              <w:t>8</w:t>
            </w:r>
            <w:r>
              <w:rPr/>
              <w:t>'</w:t>
            </w:r>
          </w:p>
        </w:tc>
        <w:tc>
          <w:tcPr>
            <w:tcW w:w="2160" w:type="dxa"/>
            <w:tcBorders/>
          </w:tcPr>
          <w:p>
            <w:pPr>
              <w:pStyle w:val="T4dispositie"/>
              <w:jc w:val="start"/>
              <w:rPr>
                <w:lang w:val="nl-NL"/>
              </w:rPr>
            </w:pPr>
            <w:r>
              <w:rPr>
                <w:lang w:val="nl-NL"/>
              </w:rPr>
              <w:t>Manuaal III (in zwelkast)</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Vioolprestant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Nasard</w:t>
            </w:r>
          </w:p>
          <w:p>
            <w:pPr>
              <w:pStyle w:val="T4dispositie"/>
              <w:jc w:val="start"/>
              <w:rPr>
                <w:lang w:val="nl-NL"/>
              </w:rPr>
            </w:pPr>
            <w:r>
              <w:rPr>
                <w:lang w:val="nl-NL"/>
              </w:rPr>
              <w:t>Octaaf</w:t>
            </w:r>
          </w:p>
          <w:p>
            <w:pPr>
              <w:pStyle w:val="T4dispositie"/>
              <w:jc w:val="start"/>
              <w:rPr>
                <w:lang w:val="nl-NL"/>
              </w:rPr>
            </w:pPr>
            <w:r>
              <w:rPr>
                <w:lang w:val="nl-NL"/>
              </w:rPr>
              <w:t>Scherp</w:t>
            </w:r>
          </w:p>
          <w:p>
            <w:pPr>
              <w:pStyle w:val="T4dispositie"/>
              <w:jc w:val="start"/>
              <w:rPr>
                <w:lang w:val="nl-NL"/>
              </w:rPr>
            </w:pPr>
            <w:r>
              <w:rPr>
                <w:lang w:val="nl-NL"/>
              </w:rPr>
              <w:t>Hobo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8'</w:t>
            </w:r>
          </w:p>
        </w:tc>
        <w:tc>
          <w:tcPr>
            <w:tcW w:w="1354" w:type="dxa"/>
            <w:tcBorders/>
          </w:tcPr>
          <w:p>
            <w:pPr>
              <w:pStyle w:val="T4dispositie"/>
              <w:jc w:val="start"/>
              <w:rPr>
                <w:i/>
                <w:i/>
                <w:iCs/>
                <w:lang w:val="nl-NL"/>
              </w:rPr>
            </w:pPr>
            <w:r>
              <w:rPr>
                <w:i/>
                <w:iCs/>
                <w:lang w:val="nl-NL"/>
              </w:rPr>
              <w:t>Pedaal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Ruispijp</w:t>
            </w:r>
          </w:p>
          <w:p>
            <w:pPr>
              <w:pStyle w:val="T4dispositie"/>
              <w:jc w:val="start"/>
              <w:rPr>
                <w:lang w:val="nl-NL"/>
              </w:rPr>
            </w:pPr>
            <w:r>
              <w:rPr>
                <w:lang w:val="nl-NL"/>
              </w:rPr>
              <w:t>Bazuin</w:t>
            </w:r>
          </w:p>
        </w:tc>
        <w:tc>
          <w:tcPr>
            <w:tcW w:w="94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r>
              <w:rPr/>
              <w:t>'</w:t>
            </w:r>
          </w:p>
          <w:p>
            <w:pPr>
              <w:pStyle w:val="T4dispositie"/>
              <w:jc w:val="start"/>
              <w:rPr>
                <w:lang w:val="nl-NL"/>
              </w:rPr>
            </w:pPr>
            <w:r>
              <w:rPr>
                <w:lang w:val="nl-NL"/>
              </w:rPr>
              <w:t>3 st.</w:t>
            </w:r>
          </w:p>
          <w:p>
            <w:pPr>
              <w:pStyle w:val="T4dispositie"/>
              <w:jc w:val="start"/>
              <w:rPr>
                <w:lang w:val="nl-NL"/>
              </w:rPr>
            </w:pPr>
            <w:r>
              <w:rPr>
                <w:lang w:val="nl-NL"/>
              </w:rPr>
              <w:t>16</w:t>
            </w:r>
            <w:r>
              <w:rPr/>
              <w:t>'</w:t>
            </w:r>
          </w:p>
        </w:tc>
      </w:tr>
    </w:tbl>
    <w:p>
      <w:pPr>
        <w:pStyle w:val="T1"/>
        <w:jc w:val="start"/>
        <w:rPr>
          <w:lang w:val="nl-NL"/>
        </w:rPr>
      </w:pPr>
      <w:r>
        <w:rPr>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lang w:val="en-US"/>
        </w:rPr>
      </w:pPr>
      <w:r>
        <w:rPr>
          <w:rFonts w:cs="Times New Roman" w:ascii="Times New Roman" w:hAnsi="Times New Roman"/>
          <w:szCs w:val="24"/>
          <w:lang w:val="en-US"/>
        </w:rPr>
        <w:t>koppelingen Ped-I, Ped-II, Ped-III, II-I, II-III, I-III, II-I 16</w:t>
      </w:r>
      <w:r>
        <w:rPr>
          <w:rFonts w:cs="Times New Roman" w:ascii="Times New Roman" w:hAnsi="Times New Roman"/>
          <w:lang w:val="en-US"/>
        </w:rPr>
        <w:t>'</w:t>
      </w:r>
    </w:p>
    <w:p>
      <w:pPr>
        <w:pStyle w:val="Normal"/>
        <w:rPr>
          <w:rFonts w:ascii="Times New Roman" w:hAnsi="Times New Roman" w:cs="Times New Roman"/>
          <w:szCs w:val="24"/>
        </w:rPr>
      </w:pPr>
      <w:r>
        <w:rPr>
          <w:rFonts w:cs="Times New Roman" w:ascii="Times New Roman" w:hAnsi="Times New Roman"/>
          <w:szCs w:val="24"/>
        </w:rPr>
        <w:t>vrije combinatie</w:t>
      </w:r>
    </w:p>
    <w:p>
      <w:pPr>
        <w:pStyle w:val="Normal"/>
        <w:rPr>
          <w:rFonts w:ascii="Times New Roman" w:hAnsi="Times New Roman" w:cs="Times New Roman"/>
          <w:szCs w:val="24"/>
        </w:rPr>
      </w:pPr>
      <w:r>
        <w:rPr>
          <w:rFonts w:cs="Times New Roman" w:ascii="Times New Roman" w:hAnsi="Times New Roman"/>
          <w:szCs w:val="24"/>
        </w:rPr>
        <w:t>automatische pedaalomschakelaar</w:t>
      </w:r>
    </w:p>
    <w:p>
      <w:pPr>
        <w:pStyle w:val="Normal"/>
        <w:rPr>
          <w:rFonts w:ascii="Times New Roman" w:hAnsi="Times New Roman" w:cs="Times New Roman"/>
          <w:szCs w:val="24"/>
        </w:rPr>
      </w:pPr>
      <w:r>
        <w:rPr>
          <w:rFonts w:cs="Times New Roman" w:ascii="Times New Roman" w:hAnsi="Times New Roman"/>
          <w:szCs w:val="24"/>
        </w:rPr>
        <w:t>tutti-piston</w:t>
      </w:r>
    </w:p>
    <w:p>
      <w:pPr>
        <w:pStyle w:val="Normal"/>
        <w:rPr>
          <w:rFonts w:ascii="Times New Roman" w:hAnsi="Times New Roman" w:cs="Times New Roman"/>
          <w:szCs w:val="24"/>
        </w:rPr>
      </w:pPr>
      <w:r>
        <w:rPr>
          <w:rFonts w:cs="Times New Roman" w:ascii="Times New Roman" w:hAnsi="Times New Roman"/>
          <w:szCs w:val="24"/>
        </w:rPr>
        <w:t>trede zwelkast Manuaal III</w:t>
      </w:r>
    </w:p>
    <w:p>
      <w:pPr>
        <w:pStyle w:val="Normal"/>
        <w:rPr>
          <w:rFonts w:ascii="Times New Roman" w:hAnsi="Times New Roman" w:cs="Times New Roman"/>
          <w:szCs w:val="24"/>
        </w:rPr>
      </w:pPr>
      <w:r>
        <w:rPr>
          <w:rFonts w:cs="Times New Roman" w:ascii="Times New Roman" w:hAnsi="Times New Roman"/>
          <w:szCs w:val="24"/>
        </w:rPr>
        <w:t>tremulant I, II en III</w:t>
      </w:r>
    </w:p>
    <w:p>
      <w:pPr>
        <w:pStyle w:val="T1"/>
        <w:jc w:val="start"/>
        <w:rPr>
          <w:rFonts w:ascii="Times New Roman" w:hAnsi="Times New Roman" w:cs="Times New Roman"/>
          <w:szCs w:val="24"/>
          <w:lang w:val="nl-NL"/>
        </w:rPr>
      </w:pPr>
      <w:r>
        <w:rPr>
          <w:rFonts w:cs="Times New Roman"/>
          <w:szCs w:val="24"/>
          <w:lang w:val="nl-NL"/>
        </w:rPr>
      </w:r>
    </w:p>
    <w:p>
      <w:pPr>
        <w:pStyle w:val="T1"/>
        <w:jc w:val="start"/>
        <w:rPr>
          <w:lang w:val="nl-NL"/>
        </w:rPr>
      </w:pPr>
      <w:r>
        <w:rPr>
          <w:lang w:val="nl-NL"/>
        </w:rPr>
        <w:t>Samenstelling vulstemmen</w:t>
      </w:r>
    </w:p>
    <w:tbl>
      <w:tblPr>
        <w:tblW w:w="2614" w:type="dxa"/>
        <w:jc w:val="start"/>
        <w:tblInd w:w="-70" w:type="dxa"/>
        <w:tblLayout w:type="fixed"/>
        <w:tblCellMar>
          <w:top w:w="0" w:type="dxa"/>
          <w:start w:w="70" w:type="dxa"/>
          <w:bottom w:w="0" w:type="dxa"/>
          <w:end w:w="70" w:type="dxa"/>
        </w:tblCellMar>
      </w:tblPr>
      <w:tblGrid>
        <w:gridCol w:w="1885"/>
        <w:gridCol w:w="729"/>
      </w:tblGrid>
      <w:tr>
        <w:trPr/>
        <w:tc>
          <w:tcPr>
            <w:tcW w:w="1885" w:type="dxa"/>
            <w:tcBorders/>
          </w:tcPr>
          <w:p>
            <w:pPr>
              <w:pStyle w:val="T1"/>
              <w:jc w:val="start"/>
              <w:rPr>
                <w:lang w:val="nl-NL"/>
              </w:rPr>
            </w:pPr>
            <w:r>
              <w:rPr>
                <w:lang w:val="nl-NL"/>
              </w:rPr>
              <w:t>Sesquialter I</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18"/>
        <w:gridCol w:w="729"/>
      </w:tblGrid>
      <w:tr>
        <w:trPr/>
        <w:tc>
          <w:tcPr>
            <w:tcW w:w="1474" w:type="dxa"/>
            <w:tcBorders/>
          </w:tcPr>
          <w:p>
            <w:pPr>
              <w:pStyle w:val="T1"/>
              <w:jc w:val="start"/>
              <w:rPr>
                <w:lang w:val="nl-NL"/>
              </w:rPr>
            </w:pPr>
            <w:r>
              <w:rPr>
                <w:lang w:val="nl-NL"/>
              </w:rPr>
              <w:t>Mixtuur II</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cis</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cis</w:t>
            </w:r>
            <w:r>
              <w:rPr>
                <w:vertAlign w:val="superscript"/>
                <w:lang w:val="nl-NL"/>
              </w:rPr>
              <w:t>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Man II   </w:t>
      </w:r>
      <w:r>
        <w:rPr>
          <w:sz w:val="20"/>
          <w:lang w:val="nl-NL"/>
        </w:rPr>
        <w:t>c</w:t>
      </w:r>
      <w:r>
        <w:rPr>
          <w:sz w:val="20"/>
          <w:vertAlign w:val="superscript"/>
          <w:lang w:val="nl-NL"/>
        </w:rPr>
        <w:t>1</w:t>
      </w:r>
      <w:r>
        <w:rPr>
          <w:sz w:val="20"/>
          <w:lang w:val="nl-NL"/>
        </w:rPr>
        <w:t xml:space="preserve">   8 - 4 - 2 2/3 - 2 - 1 3/5</w:t>
      </w:r>
    </w:p>
    <w:p>
      <w:pPr>
        <w:pStyle w:val="T1"/>
        <w:jc w:val="start"/>
        <w:rPr>
          <w:lang w:val="nl-NL"/>
        </w:rPr>
      </w:pPr>
      <w:r>
        <w:rPr>
          <w:lang w:val="nl-NL"/>
        </w:rPr>
      </w:r>
    </w:p>
    <w:tbl>
      <w:tblPr>
        <w:tblW w:w="529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tblGrid>
      <w:tr>
        <w:trPr/>
        <w:tc>
          <w:tcPr>
            <w:tcW w:w="1690" w:type="dxa"/>
            <w:tcBorders/>
          </w:tcPr>
          <w:p>
            <w:pPr>
              <w:pStyle w:val="T1"/>
              <w:jc w:val="start"/>
              <w:rPr>
                <w:lang w:val="nl-NL"/>
              </w:rPr>
            </w:pPr>
            <w:r>
              <w:rPr>
                <w:lang w:val="nl-NL"/>
              </w:rPr>
              <w:t>Scherp III</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Fis</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lang w:val="nl-NL"/>
              </w:rPr>
            </w:pPr>
            <w:r>
              <w:rPr>
                <w:lang w:val="nl-NL"/>
              </w:rPr>
              <w:t>fis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fis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614" w:type="dxa"/>
        <w:jc w:val="start"/>
        <w:tblInd w:w="-70" w:type="dxa"/>
        <w:tblLayout w:type="fixed"/>
        <w:tblCellMar>
          <w:top w:w="0" w:type="dxa"/>
          <w:start w:w="70" w:type="dxa"/>
          <w:bottom w:w="0" w:type="dxa"/>
          <w:end w:w="70" w:type="dxa"/>
        </w:tblCellMar>
      </w:tblPr>
      <w:tblGrid>
        <w:gridCol w:w="1885"/>
        <w:gridCol w:w="729"/>
      </w:tblGrid>
      <w:tr>
        <w:trPr/>
        <w:tc>
          <w:tcPr>
            <w:tcW w:w="1885" w:type="dxa"/>
            <w:tcBorders/>
          </w:tcPr>
          <w:p>
            <w:pPr>
              <w:pStyle w:val="T1"/>
              <w:jc w:val="start"/>
              <w:rPr>
                <w:lang w:val="nl-NL"/>
              </w:rPr>
            </w:pPr>
            <w:r>
              <w:rPr>
                <w:lang w:val="nl-NL"/>
              </w:rPr>
              <w:t>Ruispijp Ped</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vier regulateurbalgen</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opstelling van de werken is als volgt: op fronthoogte in het midden een lade voor Man I direct achter het front, daarachter een lade voor Man II, daarachter een lade voor de registers Prestant 16', Subbas 16', Octaafbas 8' en Bazuin 16' van het Ped. Op de bovenverdieping de zwelkast met de lade voor Man III. Tegen de linkerzijwand een lade voor het de overige registers van het Ped.</w:t>
      </w:r>
    </w:p>
    <w:p>
      <w:pPr>
        <w:pStyle w:val="T1"/>
        <w:jc w:val="start"/>
        <w:rPr>
          <w:lang w:val="nl-NL"/>
        </w:rPr>
      </w:pPr>
      <w:r>
        <w:rPr>
          <w:lang w:val="nl-NL"/>
        </w:rPr>
        <w:t>De oorspronkelijke opzet kan hieruit worden afgeleid. Aangenomen mag worden dat het Man I twee laden had, omgeven door stempaden, achterelkaar gelegen. De Ped-lade achterin geeft de oorspronkelijke plaats van het Ped aan; de aanvullingslade tegen de linker zijwand is een toevoeging uit 1967.</w:t>
      </w:r>
    </w:p>
    <w:p>
      <w:pPr>
        <w:pStyle w:val="T1"/>
        <w:jc w:val="start"/>
        <w:rPr>
          <w:lang w:val="nl-NL"/>
        </w:rPr>
      </w:pPr>
      <w:r>
        <w:rPr>
          <w:lang w:val="nl-NL"/>
        </w:rPr>
        <w:t>De ruime indeling heeft vooral beoogd om het vele grotere pijpwerk van het Man I bereikbaar te maken voor het onderhoud. Volgens overlevering bevond zich tussen het front en de voorste Man I-lade een breed stempad. De in 1967 uitgevoerde reductie van de kasdiepte heeft dan ook voor de bereikbaarheid van het pijpwerk gevolgen gehad. Het stempad achter het front is verdwenen en de stempaden tussen de laden van Man I en II en tussen Man II en Ped zijn tot een minimale breedte teruggebracht.</w:t>
      </w:r>
    </w:p>
    <w:p>
      <w:pPr>
        <w:pStyle w:val="T1"/>
        <w:jc w:val="start"/>
        <w:rPr>
          <w:lang w:val="nl-NL"/>
        </w:rPr>
      </w:pPr>
      <w:r>
        <w:rPr>
          <w:lang w:val="nl-NL"/>
        </w:rPr>
        <w:t>Het is niet onmogelijk dat de kegelladen van 1926 in 1967 gehandhaafd zijn, waarbij de voorste Man I-lade dan de lade voor huidige Man I geworden zal zijn. Het stellingwerk, met name ook dat voor het huidige Man III, is nog uit 1926. Ook zijn grote delen van de zwelkast, onder andere de jaloezieën, nog origineel.</w:t>
      </w:r>
    </w:p>
    <w:p>
      <w:pPr>
        <w:pStyle w:val="T1"/>
        <w:jc w:val="start"/>
        <w:rPr>
          <w:lang w:val="nl-NL"/>
        </w:rPr>
      </w:pPr>
      <w:r>
        <w:rPr>
          <w:lang w:val="nl-NL"/>
        </w:rPr>
        <w:t>Alle manuaalladen zijn ingedeeld in hele tonen, aflopend naar het midden toe. De pedaalladen ook in hele tonen, maar dan vanuit C middenin.</w:t>
      </w:r>
    </w:p>
    <w:p>
      <w:pPr>
        <w:pStyle w:val="T1"/>
        <w:jc w:val="start"/>
        <w:rPr>
          <w:lang w:val="nl-NL"/>
        </w:rPr>
      </w:pPr>
      <w:r>
        <w:rPr>
          <w:lang w:val="nl-NL"/>
        </w:rPr>
        <w:t>De frontpijpen zijn volgens publicaties uit de bouwtijd van 75 % tin. Alle 51 frontpijpen hebben oorspronkelijk, afgaande op de aanwezige steminrichtingen, gesproken. Een deel van de Prestant 16' Man I moet ook in het front gesproken hebben. Volgens overlevering was een aantal grote pijpen van dit register van hout. Thans spreken de pijpen C-g van de Prestant 8' Man II nog in het front, conform de oorspronkelijke situatie. In het middenveld onderfront spreken A-fis, terwijl C-Gis in de zijpartijen zijn aangesloten (torens, misschien velden opzij). In 1967 zijn C-H van de Octaaf 4' Ped op het front aangesloten, onder andere in het linkerveld van het onderfront.</w:t>
      </w:r>
    </w:p>
    <w:p>
      <w:pPr>
        <w:pStyle w:val="T1"/>
        <w:jc w:val="start"/>
        <w:rPr>
          <w:lang w:val="nl-NL"/>
        </w:rPr>
      </w:pPr>
      <w:r>
        <w:rPr>
          <w:lang w:val="nl-NL"/>
        </w:rPr>
        <w:t>Het binnenpijpwerk van 1926 is vrijwel geheel van metaal. Zink is toegepast voor de gehele Prestant 16' Ped, afgevoerd geplaatst tussen Ped-lade en achterwand. Zowel dit register, als ook de Octaafbas 8' Ped, is voorzien van geperste labia.</w:t>
      </w:r>
    </w:p>
    <w:p>
      <w:pPr>
        <w:pStyle w:val="T1"/>
        <w:jc w:val="start"/>
        <w:rPr>
          <w:lang w:val="nl-NL"/>
        </w:rPr>
      </w:pPr>
      <w:r>
        <w:rPr>
          <w:lang w:val="nl-NL"/>
        </w:rPr>
        <w:t>Geen enkele houten pijp van 1926 bleef bewaard. Er hebben zich al spoedig na 1926 veel problemen met deze pijpen voorgedaan. In 1967 zijn ze allemaal verwijderd. De beide acht-voets gedekten op de manualen kregen metalen pijpen voor de tonen C-H, de Subbas van het Ped werd in mahonie vernieuwd. Het overige binnenpijpwerk van 1926 heeft spits geritste bovenlabia en slagletters voor toonnamen en registernamen. De slagletters in kapitalen, vrij dun van uitvoering. Opschriften zijn in het Nederlands gesteld. Een uitzondering wordt gevormd door de gedekte Fluit 4' Man II, waar op de eerste pijp de naam van de (Duitse) leverancier in slagletters is aangebracht: Eugen Braun. Tevens diens woonplaats, een productienummer en de naam van het register (Hohlflöte 8'). Het moet dan klein c van dit register geweest zijn.</w:t>
      </w:r>
    </w:p>
    <w:p>
      <w:pPr>
        <w:pStyle w:val="T1"/>
        <w:jc w:val="start"/>
        <w:rPr/>
      </w:pPr>
      <w:r>
        <w:rPr>
          <w:lang w:val="nl-NL"/>
        </w:rPr>
        <w:t>Alle open pijpen van 1926 bezitten nog de oorspronkelijke steminrichtingen. Expressions zijn toegepast bij alle pijpen van open acht-voets registers, en voorts in de diverse reeksen tot een lengte van ca 2/3-voet. (Octaaf 4' Man II tot en met f</w:t>
      </w:r>
      <w:r>
        <w:rPr>
          <w:vertAlign w:val="superscript"/>
          <w:lang w:val="nl-NL"/>
        </w:rPr>
        <w:t>2</w:t>
      </w:r>
      <w:r>
        <w:rPr>
          <w:lang w:val="nl-NL"/>
        </w:rPr>
        <w:t>, Octaaf 2' Man II tot en met f</w:t>
      </w:r>
      <w:r>
        <w:rPr>
          <w:vertAlign w:val="superscript"/>
          <w:lang w:val="nl-NL"/>
        </w:rPr>
        <w:t>1</w:t>
      </w:r>
      <w:r>
        <w:rPr>
          <w:lang w:val="nl-NL"/>
        </w:rPr>
        <w:t>).</w:t>
      </w:r>
    </w:p>
    <w:p>
      <w:pPr>
        <w:pStyle w:val="T1"/>
        <w:jc w:val="start"/>
        <w:rPr>
          <w:lang w:val="nl-NL"/>
        </w:rPr>
      </w:pPr>
      <w:r>
        <w:rPr>
          <w:lang w:val="nl-NL"/>
        </w:rPr>
        <w:t>De volgende registers hebben pijpwerk uit 1967 of nog jonger: Holquintadeen 8', Quint 1 1/3', Sifflet 1' (conisch, wijd) en Dulciaan 8' op I, Mixtuur op II, Viola, Nasard en Scherp op III, Ruispijp op Ped. Veel pijpwerk van 1926 is van plaats en/of functie veranderd.</w:t>
      </w:r>
    </w:p>
    <w:p>
      <w:pPr>
        <w:pStyle w:val="T1"/>
        <w:jc w:val="start"/>
        <w:rPr>
          <w:lang w:val="nl-NL"/>
        </w:rPr>
      </w:pPr>
      <w:r>
        <w:rPr>
          <w:lang w:val="nl-NL"/>
        </w:rPr>
        <w:t>De Bazuin heeft grenen stevels en grenen bekers met verschuifbare slitsen en volle bekerlengte. De koppen zijn van lood en lijken van jonge datum te zijn. De drie manuaaltongwerken hebben metalen stevels, loden koppen en metalen bekers. De Dulciaan 8' (pijpwerk Orgelbouw Leeflang) is afkomstig uit orgel van de Petrakerk te Loosduinen.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2010-03-21T18:01:00Z</dcterms:created>
  <dc:creator>WS1</dc:creator>
  <dc:description/>
  <dc:language>en-US</dc:language>
  <cp:lastModifiedBy>NIvO</cp:lastModifiedBy>
  <dcterms:modified xsi:type="dcterms:W3CDTF">2010-03-23T20:20:00Z</dcterms:modified>
  <cp:revision>4</cp:revision>
  <dc:subject/>
  <dc:title>Zeeland / 1895</dc:title>
</cp:coreProperties>
</file>