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Gulpen / 1929</w:t>
      </w:r>
    </w:p>
    <w:p>
      <w:pPr>
        <w:pStyle w:val="Heading2"/>
        <w:rPr>
          <w:i w:val="false"/>
          <w:i w:val="false"/>
          <w:iCs/>
        </w:rPr>
      </w:pPr>
      <w:r>
        <w:rPr>
          <w:i w:val="false"/>
          <w:iCs/>
        </w:rPr>
        <w:t>R.K. St-Petruskerk</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iCs/>
        </w:rPr>
      </w:pPr>
      <w:r>
        <w:rPr>
          <w:rFonts w:cs="Times New Roman" w:ascii="Times New Roman" w:hAnsi="Times New Roman"/>
          <w:i/>
        </w:rPr>
        <w:t>Driebeukige neoromaanse kruiskerk stijl bestaande uit een hoofdbeuk met twee transepten, een viering, twee zijbeuken, een hoofdabscis en twee nevenapsissen. De kerk is gebouwd in 1924 naar een ontwerp van architect Caspar Franssen. De kerk is geheel opgetrokken in Nivelsteiner zandsteen. De vierkante toren is voorzien van een tentdak en siermetselwerk. Inrichting uit de bouwtijd, waaronder de veelkleurige marmeren vloer met geometrische patronen; glas in lood vensters uit 1924 van Dr H. Oidtmann (Linnich) en de preekstoel uit 1933 naar een ontwerp van P. Gerrits, uitgevoerd in marmer met hierop enkele koperen platen met Bijbelse voorstellingen.</w:t>
      </w:r>
    </w:p>
    <w:p>
      <w:pPr>
        <w:pStyle w:val="T1"/>
        <w:jc w:val="start"/>
        <w:rPr>
          <w:rFonts w:ascii="Times New Roman" w:hAnsi="Times New Roman" w:cs="Times New Roman"/>
          <w:i/>
          <w:i/>
          <w:iCs/>
          <w:lang w:val="nl-NL"/>
        </w:rPr>
      </w:pPr>
      <w:r>
        <w:rPr>
          <w:rFonts w:cs="Times New Roman"/>
          <w:i/>
          <w:iCs/>
          <w:lang w:val="nl-NL"/>
        </w:rPr>
      </w:r>
    </w:p>
    <w:p>
      <w:pPr>
        <w:pStyle w:val="T1"/>
        <w:jc w:val="start"/>
        <w:rPr>
          <w:lang w:val="nl-NL"/>
        </w:rPr>
      </w:pPr>
      <w:r>
        <w:rPr>
          <w:lang w:val="nl-NL"/>
        </w:rPr>
        <w:t>Kas: 1929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Gulpen is gekozen voor een opstelling in twee kassen om zodoende de middenpartij van de westwand vrij te kunnen houden. De beide kassen zijn eenvoudig van opbouw. De holle onderlijsten zijn voorzien van een bescheiden profilering, evenals de ronde kolommen. De pijpen van de hoektorens worden bijeengehouden door een metalen band voorzien van rozetten. De velden zijn voorzien van een dwarsregel met een zigzagmotief. De hoekstijlen zijn aan de bovenzijde afgerond en voorzien van eenvoudig uitgehold snijwerk in de vorm van een rozet. Het zijn kasvormen waarvan we in eerdere decennia voorbeelden kennen in neogotische stijl, rijkelijk voorzien van elementen uit het gotische repertoire, maar hier in Gulpen uitgevoerd als vermenging van functionalisme en een snufje expressiviteit: functioneel-eenvoudig en licht versierd.</w:t>
      </w:r>
    </w:p>
    <w:p>
      <w:pPr>
        <w:pStyle w:val="T3Lit"/>
        <w:jc w:val="start"/>
        <w:rPr>
          <w:lang w:val="nl-NL"/>
        </w:rPr>
      </w:pPr>
      <w:r>
        <w:rPr>
          <w:lang w:val="nl-NL"/>
        </w:rPr>
      </w:r>
    </w:p>
    <w:p>
      <w:pPr>
        <w:pStyle w:val="T3Lit"/>
        <w:jc w:val="start"/>
        <w:rPr>
          <w:lang w:val="nl-NL"/>
        </w:rPr>
      </w:pPr>
      <w:r>
        <w:rPr>
          <w:lang w:val="nl-NL"/>
        </w:rPr>
        <w:t>Monumentnummer 491684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Verschueren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1929</w:t>
      </w:r>
    </w:p>
    <w:p>
      <w:pPr>
        <w:pStyle w:val="T1"/>
        <w:jc w:val="start"/>
        <w:rPr>
          <w:lang w:val="nl-NL"/>
        </w:rPr>
      </w:pPr>
      <w:r>
        <w:rPr>
          <w:lang w:val="nl-NL"/>
        </w:rPr>
      </w:r>
    </w:p>
    <w:p>
      <w:pPr>
        <w:pStyle w:val="T1"/>
        <w:jc w:val="start"/>
        <w:rPr>
          <w:lang w:val="nl-NL"/>
        </w:rPr>
      </w:pPr>
      <w:r>
        <w:rPr>
          <w:lang w:val="nl-NL"/>
        </w:rPr>
        <w:t>Weimbs Orgelbau 1981</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 xml:space="preserve">Dispositie </w:t>
      </w:r>
    </w:p>
    <w:tbl>
      <w:tblPr>
        <w:tblW w:w="7450" w:type="dxa"/>
        <w:jc w:val="start"/>
        <w:tblInd w:w="-70" w:type="dxa"/>
        <w:tblLayout w:type="fixed"/>
        <w:tblCellMar>
          <w:top w:w="0" w:type="dxa"/>
          <w:start w:w="70" w:type="dxa"/>
          <w:bottom w:w="0" w:type="dxa"/>
          <w:end w:w="70" w:type="dxa"/>
        </w:tblCellMar>
      </w:tblPr>
      <w:tblGrid>
        <w:gridCol w:w="1510"/>
        <w:gridCol w:w="900"/>
        <w:gridCol w:w="1620"/>
        <w:gridCol w:w="900"/>
        <w:gridCol w:w="1567"/>
        <w:gridCol w:w="953"/>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Octaav</w:t>
            </w:r>
          </w:p>
          <w:p>
            <w:pPr>
              <w:pStyle w:val="T4dispositie"/>
              <w:jc w:val="start"/>
              <w:rPr>
                <w:lang w:val="nl-NL"/>
              </w:rPr>
            </w:pPr>
            <w:r>
              <w:rPr>
                <w:lang w:val="nl-NL"/>
              </w:rPr>
              <w:t>Fluit</w:t>
            </w:r>
          </w:p>
          <w:p>
            <w:pPr>
              <w:pStyle w:val="T4dispositie"/>
              <w:jc w:val="start"/>
              <w:rPr>
                <w:lang w:val="nl-NL"/>
              </w:rPr>
            </w:pPr>
            <w:r>
              <w:rPr>
                <w:lang w:val="nl-NL"/>
              </w:rPr>
              <w:t>Mixtuur-Cornet</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2-5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Zwelwerk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Voix celeste</w:t>
            </w:r>
          </w:p>
          <w:p>
            <w:pPr>
              <w:pStyle w:val="T4dispositie"/>
              <w:jc w:val="start"/>
              <w:rPr>
                <w:lang w:val="nl-NL"/>
              </w:rPr>
            </w:pPr>
            <w:r>
              <w:rPr>
                <w:lang w:val="nl-NL"/>
              </w:rPr>
              <w:t>Klarinet</w:t>
            </w:r>
          </w:p>
          <w:p>
            <w:pPr>
              <w:pStyle w:val="T4dispositie"/>
              <w:jc w:val="start"/>
              <w:rPr>
                <w:lang w:val="nl-NL"/>
              </w:rPr>
            </w:pPr>
            <w:r>
              <w:rPr>
                <w:lang w:val="nl-NL"/>
              </w:rPr>
              <w:t>Roerfluit</w:t>
            </w:r>
          </w:p>
          <w:p>
            <w:pPr>
              <w:pStyle w:val="T4dispositie"/>
              <w:jc w:val="start"/>
              <w:rPr>
                <w:lang w:val="nl-NL"/>
              </w:rPr>
            </w:pPr>
            <w:r>
              <w:rPr>
                <w:lang w:val="nl-NL"/>
              </w:rPr>
              <w:t>Piccolo</w:t>
            </w:r>
          </w:p>
          <w:p>
            <w:pPr>
              <w:pStyle w:val="T4dispositie"/>
              <w:jc w:val="start"/>
              <w:rPr>
                <w:lang w:val="nl-NL"/>
              </w:rPr>
            </w:pPr>
            <w:r>
              <w:rPr>
                <w:lang w:val="nl-NL"/>
              </w:rPr>
              <w:t>Dulciaan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Zachtbas</w:t>
            </w:r>
          </w:p>
          <w:p>
            <w:pPr>
              <w:pStyle w:val="T4dispositie"/>
              <w:jc w:val="start"/>
              <w:rPr>
                <w:lang w:val="nl-NL"/>
              </w:rPr>
            </w:pPr>
            <w:r>
              <w:rPr>
                <w:lang w:val="nl-NL"/>
              </w:rPr>
              <w:t>Violoncello</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 tr</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I-II 16', I-I 4', Ped-I, Ped-II, Ped-melodiekoppel</w:t>
      </w:r>
    </w:p>
    <w:p>
      <w:pPr>
        <w:pStyle w:val="T1"/>
        <w:jc w:val="start"/>
        <w:rPr>
          <w:lang w:val="nl-NL"/>
        </w:rPr>
      </w:pPr>
      <w:r>
        <w:rPr>
          <w:lang w:val="nl-NL"/>
        </w:rPr>
        <w:t>vrije combinatie, aut. ped. omschakeling</w:t>
      </w:r>
    </w:p>
    <w:p>
      <w:pPr>
        <w:pStyle w:val="T1"/>
        <w:jc w:val="start"/>
        <w:rPr>
          <w:lang w:val="nl-NL"/>
        </w:rPr>
      </w:pPr>
      <w:r>
        <w:rPr>
          <w:lang w:val="nl-NL"/>
        </w:rPr>
        <w:t>vaste combinaties p, mf, f, ff, t</w:t>
      </w:r>
    </w:p>
    <w:p>
      <w:pPr>
        <w:pStyle w:val="T1"/>
        <w:jc w:val="start"/>
        <w:rPr>
          <w:lang w:val="nl-NL"/>
        </w:rPr>
      </w:pPr>
      <w:r>
        <w:rPr>
          <w:lang w:val="nl-NL"/>
        </w:rPr>
        <w:t>oplossers voor aut. ped. omschakeling en vaste combinaties</w:t>
      </w:r>
    </w:p>
    <w:p>
      <w:pPr>
        <w:pStyle w:val="T1"/>
        <w:jc w:val="start"/>
        <w:rPr>
          <w:lang w:val="nl-NL"/>
        </w:rPr>
      </w:pPr>
      <w:r>
        <w:rPr>
          <w:lang w:val="nl-NL"/>
        </w:rPr>
        <w:t>basculetrede generaal crescendo</w:t>
      </w:r>
    </w:p>
    <w:p>
      <w:pPr>
        <w:pStyle w:val="T1"/>
        <w:jc w:val="start"/>
        <w:rPr>
          <w:lang w:val="nl-NL"/>
        </w:rPr>
      </w:pPr>
      <w:r>
        <w:rPr>
          <w:lang w:val="nl-NL"/>
        </w:rPr>
        <w:t>basculetrede zwelkast II</w:t>
      </w:r>
    </w:p>
    <w:p>
      <w:pPr>
        <w:pStyle w:val="T1"/>
        <w:jc w:val="start"/>
        <w:rPr>
          <w:lang w:val="nl-NL"/>
        </w:rPr>
      </w:pPr>
      <w:r>
        <w:rPr>
          <w:lang w:val="nl-NL"/>
        </w:rPr>
        <w:t>trede voor het in- en uitschakelen van het generaal crescendo</w:t>
      </w:r>
    </w:p>
    <w:p>
      <w:pPr>
        <w:pStyle w:val="T1"/>
        <w:jc w:val="start"/>
        <w:rPr>
          <w:lang w:val="nl-NL"/>
        </w:rPr>
      </w:pPr>
      <w:r>
        <w:rPr>
          <w:lang w:val="nl-NL"/>
        </w:rPr>
        <w:t>trede voor het in- en uitschakelen van de vrije combinaties</w:t>
      </w:r>
    </w:p>
    <w:p>
      <w:pPr>
        <w:pStyle w:val="T1"/>
        <w:jc w:val="start"/>
        <w:rPr>
          <w:lang w:val="nl-NL"/>
        </w:rPr>
      </w:pPr>
      <w:r>
        <w:rPr>
          <w:lang w:val="nl-NL"/>
        </w:rPr>
      </w:r>
    </w:p>
    <w:p>
      <w:pPr>
        <w:pStyle w:val="T1"/>
        <w:jc w:val="start"/>
        <w:rPr>
          <w:lang w:val="nl-NL"/>
        </w:rPr>
      </w:pPr>
      <w:r>
        <w:rPr>
          <w:szCs w:val="24"/>
          <w:lang w:val="nl-NL"/>
        </w:rPr>
        <w:t>Samenstelling vulstem</w:t>
      </w:r>
    </w:p>
    <w:tbl>
      <w:tblPr>
        <w:tblW w:w="4750" w:type="dxa"/>
        <w:jc w:val="start"/>
        <w:tblInd w:w="-70" w:type="dxa"/>
        <w:tblLayout w:type="fixed"/>
        <w:tblCellMar>
          <w:top w:w="0" w:type="dxa"/>
          <w:start w:w="70" w:type="dxa"/>
          <w:bottom w:w="0" w:type="dxa"/>
          <w:end w:w="70" w:type="dxa"/>
        </w:tblCellMar>
      </w:tblPr>
      <w:tblGrid>
        <w:gridCol w:w="1870"/>
        <w:gridCol w:w="720"/>
        <w:gridCol w:w="720"/>
        <w:gridCol w:w="720"/>
        <w:gridCol w:w="720"/>
      </w:tblGrid>
      <w:tr>
        <w:trPr/>
        <w:tc>
          <w:tcPr>
            <w:tcW w:w="1870" w:type="dxa"/>
            <w:tcBorders/>
          </w:tcPr>
          <w:p>
            <w:pPr>
              <w:pStyle w:val="Normal"/>
              <w:rPr>
                <w:rFonts w:ascii="Times New Roman" w:hAnsi="Times New Roman" w:cs="Times New Roman"/>
                <w:szCs w:val="24"/>
              </w:rPr>
            </w:pPr>
            <w:r>
              <w:rPr>
                <w:rFonts w:cs="Times New Roman" w:ascii="Times New Roman" w:hAnsi="Times New Roman"/>
                <w:szCs w:val="24"/>
              </w:rPr>
              <w:t>Mixtuur-Cornet</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 xml:space="preserve">magazijnbalg met in- en uitspringende vouw, twee schepbalgen met voetpomp, twee regulateurs met enkele vouw </w:t>
      </w:r>
    </w:p>
    <w:p>
      <w:pPr>
        <w:pStyle w:val="T1"/>
        <w:jc w:val="start"/>
        <w:rPr>
          <w:lang w:val="nl-NL"/>
        </w:rPr>
      </w:pPr>
      <w:r>
        <w:rPr>
          <w:lang w:val="nl-NL"/>
        </w:rPr>
        <w:t>Winddruk</w:t>
      </w:r>
    </w:p>
    <w:p>
      <w:pPr>
        <w:pStyle w:val="T1"/>
        <w:jc w:val="start"/>
        <w:rPr>
          <w:lang w:val="nl-NL"/>
        </w:rPr>
      </w:pPr>
      <w:r>
        <w:rPr>
          <w:lang w:val="nl-NL"/>
        </w:rPr>
        <w:t>HWen Ped 82 mm, ZwW 83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Het orgel is gebouwd als opus 25 van de fa Verschueren en heeft kegelladen met pneumatische tractuur. De orgelkas en de speeltafel zijn van eiken. De registerwippers en de knopjes voor de vrije combinaties bevinden zich elk in een horizontale rij boven de klavieren. Aan de rechterzijde hiervan bevindt zich een relatief grote wijzerplaat met een schaalverdeling in 12 stappen voor het generaal crescendo. In de rechterkas (vanuit de kerk gezien) bevindt zich het pijpwerk van het HW en het Ped. Het pijpwerk van het ZwW is in de linkerkas geplaatst. Het merendeel bevindt zich op fronthoogte. Op vloerniveau in de rechterkas bevinden zich C-H van de Prestant 16' (zink, rolbaarden en expressions), diatonisch opgesteld met de grootste pijp in het midden. In de rechter onderkas bevinden zich op een chromatische lade voorts cis-f</w:t>
      </w:r>
      <w:r>
        <w:rPr>
          <w:vertAlign w:val="superscript"/>
          <w:lang w:val="nl-NL"/>
        </w:rPr>
        <w:t>1</w:t>
      </w:r>
      <w:r>
        <w:rPr>
          <w:lang w:val="nl-NL"/>
        </w:rPr>
        <w:t xml:space="preserve"> van de Subbas 16' en de Violon 8', respectievelijk van hout (gedekt) en van zink, deze laatste voorzien van rolbaarden en expressions. Het front van de rechter bovenkas wordt gevormd door C-cis</w:t>
      </w:r>
      <w:r>
        <w:rPr>
          <w:vertAlign w:val="superscript"/>
          <w:lang w:val="nl-NL"/>
        </w:rPr>
        <w:t>2</w:t>
      </w:r>
      <w:r>
        <w:rPr>
          <w:lang w:val="nl-NL"/>
        </w:rPr>
        <w:t xml:space="preserve"> van de Prestant 16' (zink), het vervolg is van metaal, voorzien van expressions en op de lade (chromatisch) opgesteld. Van de Prestant 8' zijn C-h van zink, het vervolg is van metaal, het gehele register is voorzien van expressions, rolbaarden zijn aanwezig van C-H. De Salicionaal 8' is op identieke wijze gebouwd. C-H van de Octaaf 4' zijn van zink, het vervolg is van metaal, expressions zijn aanwezig van C-g</w:t>
      </w:r>
      <w:r>
        <w:rPr>
          <w:vertAlign w:val="superscript"/>
          <w:lang w:val="nl-NL"/>
        </w:rPr>
        <w:t>2</w:t>
      </w:r>
      <w:r>
        <w:rPr>
          <w:lang w:val="nl-NL"/>
        </w:rPr>
        <w:t>, het vervolg is op lengte afgesneden. De Fluit 4' is van C-g</w:t>
      </w:r>
      <w:r>
        <w:rPr>
          <w:vertAlign w:val="superscript"/>
          <w:lang w:val="nl-NL"/>
        </w:rPr>
        <w:t>2</w:t>
      </w:r>
      <w:r>
        <w:rPr>
          <w:lang w:val="nl-NL"/>
        </w:rPr>
        <w:t xml:space="preserve"> gedekt, het vervolg is conisch, open, C-H zijn van zink, het vervolg is van metaal. Uitgezonderd de vijf grootste pijpen die van zink zijn, is de Mixtuur-Cornet geheel van metaal. De grotere pijpen zijn voorzien van expressions. De 8'-reeks is roergedekt, het overige pijpwerk is open. De Trompet 8' is van C-h voorzien van zinken bekers en stevels, het vervolg is van metaal. Vanaf fis</w:t>
      </w:r>
      <w:r>
        <w:rPr>
          <w:vertAlign w:val="superscript"/>
          <w:lang w:val="nl-NL"/>
        </w:rPr>
        <w:t>2</w:t>
      </w:r>
      <w:r>
        <w:rPr>
          <w:lang w:val="nl-NL"/>
        </w:rPr>
        <w:t xml:space="preserve"> hebben de bekers dubbele lengte. Achter de stemgang is in twee chromatische rijen de Holpijp 8' opgesteld, C-H van hout, c-h van zink, en het vervolg van metaal. Hierachter bevinden zich C-c van de Subbas 16' en de Violon 8'.</w:t>
      </w:r>
    </w:p>
    <w:p>
      <w:pPr>
        <w:pStyle w:val="T1"/>
        <w:jc w:val="start"/>
        <w:rPr/>
      </w:pPr>
      <w:r>
        <w:rPr>
          <w:lang w:val="nl-NL"/>
        </w:rPr>
        <w:t>In de linker bovenkas bevindt zich de zwelkast. Zweldeuren zijn er aan de voorzijde achter het front, en aan de zijkant. Het zinken front is stom. Achteraan in de zwelkast zijn de grootste registers geplaatst. Het pijpwerk is chromatisch opgesteld. C-g van de Bourdon 16' zijn van hout, gis-h</w:t>
      </w:r>
      <w:r>
        <w:rPr>
          <w:vertAlign w:val="superscript"/>
          <w:lang w:val="nl-NL"/>
        </w:rPr>
        <w:t>2</w:t>
      </w:r>
      <w:r>
        <w:rPr>
          <w:lang w:val="nl-NL"/>
        </w:rPr>
        <w:t xml:space="preserve"> zijn van zink en het vervolg is van metaal, alles gedekt. De Voix celeste 8' (af c), Gamba 8' en Prestant 8' zijn vrijwel op identieke wijze gebouwd: C-h van zijn van zink, het vervolg is van metaal, alle pijpen hebben expressions, bij de twee strijkers zijn er rolbaarden aanwezig tot en met h</w:t>
      </w:r>
      <w:r>
        <w:rPr>
          <w:vertAlign w:val="superscript"/>
          <w:lang w:val="nl-NL"/>
        </w:rPr>
        <w:t xml:space="preserve">1 </w:t>
      </w:r>
      <w:r>
        <w:rPr>
          <w:lang w:val="nl-NL"/>
        </w:rPr>
        <w:t>terwijl de Prestant 8' enkel van rolbaarden is voorzien in het groot octaaf. De Holpijp  ' is van C-h van zink, het vervolg is van metaal. C-H van de Roerfluit 4' zijn van zink, roergedekt, het vervolg is van metaal, c-g</w:t>
      </w:r>
      <w:r>
        <w:rPr>
          <w:vertAlign w:val="superscript"/>
          <w:lang w:val="nl-NL"/>
        </w:rPr>
        <w:t>2</w:t>
      </w:r>
      <w:r>
        <w:rPr>
          <w:lang w:val="nl-NL"/>
        </w:rPr>
        <w:t xml:space="preserve"> roergedekt, het vervolg is conisch open. De Piccolo 2' is geheel van metaal en voorzien van expressions van C-f. De Klarinet 8' is een labiaal register, van C-h van zink, gedekt en dubbelconisch (onderzijde corpus trechtervormig, bovenzijde conisch), het vervolg is van metaal, open, tweemaal zo lang en voorzien van twee dubbelconische constructies op elkaar met aan de bovenzijde een stemkrul. C-H van de Dulciaan 8' zijn voorzien van zinken bekers, het vervolg heeft metalen bekers, alle stevels zijn zink, c-f</w:t>
      </w:r>
      <w:r>
        <w:rPr>
          <w:vertAlign w:val="superscript"/>
          <w:lang w:val="nl-NL"/>
        </w:rPr>
        <w:t>1</w:t>
      </w:r>
      <w:r>
        <w:rPr>
          <w:lang w:val="nl-NL"/>
        </w:rPr>
        <w:t xml:space="preserve"> zijn voorzien van dekseltje. Alle Dulciaanbekers zijn cilindrisch.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ages>3</Pages>
  <Words>914</Words>
  <Characters>4771</Characters>
  <CharactersWithSpaces>5580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2010-03-21T18:16:00Z</dcterms:created>
  <dc:creator>WS1</dc:creator>
  <dc:description/>
  <dc:language>en-US</dc:language>
  <cp:lastModifiedBy>NIvO</cp:lastModifiedBy>
  <dcterms:modified xsi:type="dcterms:W3CDTF">2010-03-23T20:25:00Z</dcterms:modified>
  <cp:revision>5</cp:revision>
  <dc:subject/>
  <dc:title>Zeeland / 1895</dc:title>
</cp:coreProperties>
</file>