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60"/>
        <w:ind w:start="0" w:hanging="0"/>
        <w:rPr/>
      </w:pPr>
      <w:r>
        <w:rPr/>
        <w:t>Rijssen / 1929</w:t>
      </w:r>
    </w:p>
    <w:p>
      <w:pPr>
        <w:pStyle w:val="Heading2"/>
        <w:numPr>
          <w:ilvl w:val="0"/>
          <w:numId w:val="0"/>
        </w:numPr>
        <w:ind w:start="0" w:hanging="0"/>
        <w:rPr>
          <w:i w:val="false"/>
          <w:i w:val="false"/>
          <w:iCs/>
        </w:rPr>
      </w:pPr>
      <w:r>
        <w:rPr>
          <w:i w:val="false"/>
          <w:iCs/>
        </w:rPr>
        <w:t>R.K. St-Dionysiuskerk</w:t>
      </w:r>
    </w:p>
    <w:p>
      <w:pPr>
        <w:pStyle w:val="T1"/>
        <w:jc w:val="start"/>
        <w:rPr>
          <w:i/>
          <w:i/>
          <w:iCs/>
          <w:lang w:val="nl-NL"/>
        </w:rPr>
      </w:pPr>
      <w:r>
        <w:rPr>
          <w:i/>
          <w:iCs/>
          <w:lang w:val="nl-NL"/>
        </w:rPr>
      </w:r>
    </w:p>
    <w:p>
      <w:pPr>
        <w:pStyle w:val="T1"/>
        <w:jc w:val="start"/>
        <w:rPr>
          <w:i/>
          <w:i/>
          <w:iCs/>
          <w:lang w:val="nl-NL"/>
        </w:rPr>
      </w:pPr>
      <w:r>
        <w:rPr>
          <w:i/>
          <w:iCs/>
          <w:lang w:val="nl-NL"/>
        </w:rPr>
        <w:t>De kerk naar ontwerp van J.Th.J. Cuypers werd in gebruik genomen in 1927. Aan de driebeukige kerk met transept uitgevoerd in baksteen ligt een Grieks kruis ten grondslag dat evenwel zo is vergroot dat mede daardoor het interieur een sterke indruk van centraalbouw ontstaat. De toren heeft een zadeldak met daarop een overhoeks geplaatste spits. De abscis van het koor is voor 3/8 gesloten, de hele kerkruimte is overkluisd met bakstenen kruisribgewelven. Kenmerkend voor de westgevel is de uitspringende toegangspartij met daarboven een vijflichtvenster. In het gaaf bewaarde interieur is het houtwerk van balkonbalustrade, banken, deuren, biechtstoel, preekstoel enzovoort uitgevoerd in Amsterdamse Schoolstijl. Ook het decoratieprogramma heeft ongeschonden de tijd doorstaan. Een deel van de kerkvensters bevat ramen uit de voormalige kerk, een deel is gevuld met glazen van Joep Nicolas (jaren 1920).</w:t>
      </w:r>
    </w:p>
    <w:p>
      <w:pPr>
        <w:pStyle w:val="T1"/>
        <w:jc w:val="start"/>
        <w:rPr>
          <w:i/>
          <w:i/>
          <w:iCs/>
          <w:lang w:val="nl-NL"/>
        </w:rPr>
      </w:pPr>
      <w:r>
        <w:rPr>
          <w:i/>
          <w:iCs/>
          <w:lang w:val="nl-NL"/>
        </w:rPr>
      </w:r>
    </w:p>
    <w:p>
      <w:pPr>
        <w:pStyle w:val="T1"/>
        <w:jc w:val="start"/>
        <w:rPr>
          <w:lang w:val="nl-NL"/>
        </w:rPr>
      </w:pPr>
      <w:r>
        <w:rPr>
          <w:lang w:val="nl-NL"/>
        </w:rPr>
        <w:t>Kas: 1929</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Kunsthistorische aspecten</w:t>
      </w:r>
    </w:p>
    <w:p>
      <w:pPr>
        <w:pStyle w:val="T2Kunst"/>
        <w:jc w:val="start"/>
        <w:rPr>
          <w:lang w:val="nl-NL"/>
        </w:rPr>
      </w:pPr>
      <w:r>
        <w:rPr>
          <w:lang w:val="nl-NL"/>
        </w:rPr>
        <w:t>In het frontontwerp zijn op sobere en daardoor krachtige wijze horizontale en verticale lijnen tegen elkaar uitgespeeld en zijn orgelfront en achterliggende vensterpartij tot een eenheid gesmeed. Het orgelfront bestaat uit een onderbouw in eiken stijl- en regelwerk gevuld met panelen. Door in de bovenbouw met de frontpijpen de buitenste twee velden aan beide zijden uit te laten springen, ontstaat een overkoepelend driedelig ritme. Het middelste frontdeel bevat kortere pijpen zodat het vijflichtvenster in de westgevel grotendeels zichtbaar is. De bovenlijn daarvan contrapunteert met die van het frontpijpwerk. In beider vijfledigheid corresponderen venster en front met elkaar. De frontstijlen, naast het pijpwerk de enige verticale elementen, hebben getrapte aanzetten en bekroningen zodat een pilasterachtige indruk ontstaat. De sterke horizontale werking van de relatief hoge basementlijst onder het frontpijpwerk wordt herhaald in de vrijwel overal rechte labiumlijnen en, weer luchtiger, in de houten regels die het pijpwerk per veld bundelen. De houten regel van de middenpartij is van een gestileerd cirkelmotief voorzien, die van de buitenste zijvelden worden gesierd door het drieletterige Christusmonogram IHS. In zijn basale eenvoud sluit het frontontwerp naadloos aan bij de expressionistische plastiek van het Amsterdamse School-interieur van de kerk.</w:t>
      </w:r>
    </w:p>
    <w:p>
      <w:pPr>
        <w:pStyle w:val="T1"/>
        <w:jc w:val="start"/>
        <w:rPr>
          <w:lang w:val="nl-NL"/>
        </w:rPr>
      </w:pPr>
      <w:r>
        <w:rPr>
          <w:lang w:val="nl-NL"/>
        </w:rPr>
      </w:r>
    </w:p>
    <w:p>
      <w:pPr>
        <w:pStyle w:val="T3Lit"/>
        <w:rPr>
          <w:b/>
          <w:b/>
          <w:bCs/>
          <w:lang w:val="nl-NL"/>
        </w:rPr>
      </w:pPr>
      <w:r>
        <w:rPr>
          <w:b/>
          <w:bCs/>
          <w:lang w:val="nl-NL"/>
        </w:rPr>
        <w:t>Niet gepubliceerde bronnen</w:t>
      </w:r>
    </w:p>
    <w:p>
      <w:pPr>
        <w:pStyle w:val="T3Lit"/>
        <w:jc w:val="start"/>
        <w:rPr>
          <w:bCs/>
          <w:lang w:val="nl-NL"/>
        </w:rPr>
      </w:pPr>
      <w:r>
        <w:rPr>
          <w:bCs/>
          <w:lang w:val="nl-NL"/>
        </w:rPr>
        <w:t>Herstelplan van Jos Laus.</w:t>
      </w:r>
    </w:p>
    <w:p>
      <w:pPr>
        <w:pStyle w:val="T3Lit"/>
        <w:jc w:val="start"/>
        <w:rPr>
          <w:bCs/>
          <w:lang w:val="nl-NL"/>
        </w:rPr>
      </w:pPr>
      <w:r>
        <w:rPr>
          <w:bCs/>
          <w:lang w:val="nl-NL"/>
        </w:rPr>
        <w:t>Orgelarchief Cees van der Poel.</w:t>
      </w:r>
    </w:p>
    <w:p>
      <w:pPr>
        <w:pStyle w:val="T3Lit"/>
        <w:jc w:val="start"/>
        <w:rPr>
          <w:bCs/>
          <w:lang w:val="nl-NL"/>
        </w:rPr>
      </w:pPr>
      <w:r>
        <w:rPr>
          <w:bCs/>
          <w:lang w:val="nl-NL"/>
        </w:rPr>
      </w:r>
    </w:p>
    <w:p>
      <w:pPr>
        <w:pStyle w:val="T3Lit"/>
        <w:jc w:val="start"/>
        <w:rPr>
          <w:bCs/>
          <w:lang w:val="nl-NL"/>
        </w:rPr>
      </w:pPr>
      <w:r>
        <w:rPr>
          <w:bCs/>
          <w:lang w:val="nl-NL"/>
        </w:rPr>
        <w:t>Monumentnummer 508555</w:t>
      </w:r>
    </w:p>
    <w:p>
      <w:pPr>
        <w:pStyle w:val="T3Lit"/>
        <w:jc w:val="start"/>
        <w:rPr>
          <w:bCs/>
          <w:lang w:val="nl-NL"/>
        </w:rPr>
      </w:pPr>
      <w:r>
        <w:rPr>
          <w:bCs/>
          <w:lang w:val="nl-NL"/>
        </w:rPr>
        <w:t>Orgelnummer 2102</w:t>
      </w:r>
    </w:p>
    <w:p>
      <w:pPr>
        <w:pStyle w:val="T3Lit"/>
        <w:jc w:val="start"/>
        <w:rPr>
          <w:bCs/>
          <w:lang w:val="nl-NL"/>
        </w:rPr>
      </w:pPr>
      <w:r>
        <w:rPr>
          <w:bCs/>
          <w:lang w:val="nl-NL"/>
        </w:rPr>
      </w:r>
    </w:p>
    <w:p>
      <w:pPr>
        <w:pStyle w:val="Heading2"/>
        <w:numPr>
          <w:ilvl w:val="0"/>
          <w:numId w:val="0"/>
        </w:numPr>
        <w:ind w:start="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Bern. Pels &amp; Zonen</w:t>
      </w:r>
    </w:p>
    <w:p>
      <w:pPr>
        <w:pStyle w:val="T1"/>
        <w:jc w:val="start"/>
        <w:rPr>
          <w:lang w:val="nl-NL"/>
        </w:rPr>
      </w:pPr>
      <w:r>
        <w:rPr>
          <w:lang w:val="nl-NL"/>
        </w:rPr>
      </w:r>
    </w:p>
    <w:p>
      <w:pPr>
        <w:pStyle w:val="T1"/>
        <w:jc w:val="start"/>
        <w:rPr>
          <w:lang w:val="nl-NL"/>
        </w:rPr>
      </w:pPr>
      <w:r>
        <w:rPr>
          <w:lang w:val="nl-NL"/>
        </w:rPr>
        <w:t>Jaar van oplevering</w:t>
      </w:r>
    </w:p>
    <w:p>
      <w:pPr>
        <w:pStyle w:val="T1"/>
        <w:rPr>
          <w:lang w:val="nl-NL"/>
        </w:rPr>
      </w:pPr>
      <w:r>
        <w:rPr>
          <w:lang w:val="nl-NL"/>
        </w:rPr>
        <w:t>1929</w:t>
      </w:r>
    </w:p>
    <w:p>
      <w:pPr>
        <w:pStyle w:val="T1"/>
        <w:rPr>
          <w:lang w:val="nl-NL"/>
        </w:rPr>
      </w:pPr>
      <w:r>
        <w:rPr>
          <w:lang w:val="nl-NL"/>
        </w:rPr>
      </w:r>
    </w:p>
    <w:p>
      <w:pPr>
        <w:pStyle w:val="T1"/>
        <w:rPr>
          <w:lang w:val="nl-NL"/>
        </w:rPr>
      </w:pPr>
      <w:r>
        <w:rPr>
          <w:lang w:val="nl-NL"/>
        </w:rPr>
        <w:t>Pels &amp; Van Leeuwen Orgelbouw 2010</w:t>
      </w:r>
    </w:p>
    <w:p>
      <w:pPr>
        <w:pStyle w:val="T1"/>
        <w:numPr>
          <w:ilvl w:val="0"/>
          <w:numId w:val="2"/>
        </w:numPr>
        <w:rPr>
          <w:lang w:val="nl-NL"/>
        </w:rPr>
      </w:pPr>
      <w:r>
        <w:rPr>
          <w:lang w:val="nl-NL"/>
        </w:rPr>
        <w:t>restauratie</w:t>
      </w:r>
    </w:p>
    <w:p>
      <w:pPr>
        <w:pStyle w:val="T1"/>
        <w:rPr>
          <w:lang w:val="nl-NL"/>
        </w:rPr>
      </w:pPr>
      <w:r>
        <w:rPr>
          <w:lang w:val="nl-NL"/>
        </w:rPr>
      </w:r>
    </w:p>
    <w:p>
      <w:pPr>
        <w:pStyle w:val="Heading2"/>
        <w:numPr>
          <w:ilvl w:val="0"/>
          <w:numId w:val="0"/>
        </w:numPr>
        <w:ind w:start="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lang w:val="nl-NL"/>
        </w:rPr>
      </w:pPr>
      <w:r>
        <w:rPr>
          <w:lang w:val="nl-NL"/>
        </w:rPr>
        <w:t>Dispositie</w:t>
      </w:r>
    </w:p>
    <w:p>
      <w:pPr>
        <w:pStyle w:val="T1"/>
        <w:jc w:val="start"/>
        <w:rPr>
          <w:lang w:val="nl-NL"/>
        </w:rPr>
      </w:pPr>
      <w:r>
        <w:rPr>
          <w:lang w:val="nl-NL"/>
        </w:rPr>
      </w:r>
    </w:p>
    <w:tbl>
      <w:tblPr>
        <w:tblW w:w="5854" w:type="dxa"/>
        <w:jc w:val="start"/>
        <w:tblInd w:w="-70" w:type="dxa"/>
        <w:tblLayout w:type="fixed"/>
        <w:tblCellMar>
          <w:top w:w="0" w:type="dxa"/>
          <w:start w:w="70" w:type="dxa"/>
          <w:bottom w:w="0" w:type="dxa"/>
          <w:end w:w="70" w:type="dxa"/>
        </w:tblCellMar>
      </w:tblPr>
      <w:tblGrid>
        <w:gridCol w:w="1199"/>
        <w:gridCol w:w="751"/>
        <w:gridCol w:w="1624"/>
        <w:gridCol w:w="326"/>
        <w:gridCol w:w="1131"/>
        <w:gridCol w:w="823"/>
      </w:tblGrid>
      <w:tr>
        <w:trPr/>
        <w:tc>
          <w:tcPr>
            <w:tcW w:w="1199" w:type="dxa"/>
            <w:tcBorders/>
          </w:tcPr>
          <w:p>
            <w:pPr>
              <w:pStyle w:val="T4dispositie"/>
              <w:snapToGrid w:val="false"/>
              <w:rPr>
                <w:i/>
                <w:i/>
                <w:iCs/>
                <w:lang w:val="nl-NL"/>
              </w:rPr>
            </w:pPr>
            <w:r>
              <w:rPr>
                <w:i/>
                <w:iCs/>
                <w:lang w:val="nl-NL"/>
              </w:rPr>
              <w:t>Manuaal I</w:t>
            </w:r>
          </w:p>
          <w:p>
            <w:pPr>
              <w:pStyle w:val="T4dispositie"/>
              <w:snapToGrid w:val="false"/>
              <w:rPr>
                <w:lang w:val="nl-NL"/>
              </w:rPr>
            </w:pPr>
            <w:r>
              <w:rPr>
                <w:lang w:val="nl-NL"/>
              </w:rPr>
              <w:t>7 stemmen</w:t>
            </w:r>
          </w:p>
          <w:p>
            <w:pPr>
              <w:pStyle w:val="T4dispositie"/>
              <w:snapToGrid w:val="false"/>
              <w:rPr>
                <w:i/>
                <w:i/>
                <w:iCs/>
                <w:lang w:val="nl-NL"/>
              </w:rPr>
            </w:pPr>
            <w:r>
              <w:rPr>
                <w:i/>
                <w:iCs/>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 xml:space="preserve">Trompet </w:t>
            </w:r>
          </w:p>
        </w:tc>
        <w:tc>
          <w:tcPr>
            <w:tcW w:w="751"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2-3 st.</w:t>
            </w:r>
          </w:p>
          <w:p>
            <w:pPr>
              <w:pStyle w:val="T4dispositie"/>
              <w:rPr>
                <w:lang w:val="nl-NL"/>
              </w:rPr>
            </w:pPr>
            <w:r>
              <w:rPr>
                <w:lang w:val="nl-NL"/>
              </w:rPr>
              <w:t>8'</w:t>
            </w:r>
          </w:p>
        </w:tc>
        <w:tc>
          <w:tcPr>
            <w:tcW w:w="1624" w:type="dxa"/>
            <w:tcBorders/>
          </w:tcPr>
          <w:p>
            <w:pPr>
              <w:pStyle w:val="T4dispositie"/>
              <w:snapToGrid w:val="false"/>
              <w:rPr>
                <w:i/>
                <w:i/>
                <w:iCs/>
                <w:lang w:val="nl-NL"/>
              </w:rPr>
            </w:pPr>
            <w:r>
              <w:rPr>
                <w:i/>
                <w:iCs/>
                <w:lang w:val="nl-NL"/>
              </w:rPr>
              <w:t>Manuaal II</w:t>
            </w:r>
          </w:p>
          <w:p>
            <w:pPr>
              <w:pStyle w:val="T4dispositie"/>
              <w:snapToGrid w:val="false"/>
              <w:rPr>
                <w:lang w:val="nl-NL"/>
              </w:rPr>
            </w:pPr>
            <w:r>
              <w:rPr>
                <w:lang w:val="nl-NL"/>
              </w:rPr>
              <w:t>8 stemmen</w:t>
            </w:r>
          </w:p>
          <w:p>
            <w:pPr>
              <w:pStyle w:val="T4dispositie"/>
              <w:snapToGrid w:val="false"/>
              <w:rPr>
                <w:i/>
                <w:i/>
                <w:iCs/>
                <w:lang w:val="nl-NL"/>
              </w:rPr>
            </w:pPr>
            <w:r>
              <w:rPr>
                <w:i/>
                <w:iCs/>
                <w:lang w:val="nl-NL"/>
              </w:rPr>
            </w:r>
          </w:p>
          <w:p>
            <w:pPr>
              <w:pStyle w:val="T4dispositie"/>
              <w:snapToGrid w:val="false"/>
              <w:rPr>
                <w:lang w:val="nl-NL"/>
              </w:rPr>
            </w:pPr>
            <w:r>
              <w:rPr>
                <w:lang w:val="nl-NL"/>
              </w:rPr>
              <w:t>Vioolprestant</w:t>
            </w:r>
          </w:p>
          <w:p>
            <w:pPr>
              <w:pStyle w:val="T4dispositie"/>
              <w:snapToGrid w:val="false"/>
              <w:rPr>
                <w:lang w:val="nl-NL"/>
              </w:rPr>
            </w:pPr>
            <w:r>
              <w:rPr>
                <w:lang w:val="nl-NL"/>
              </w:rPr>
              <w:t>Viola</w:t>
            </w:r>
          </w:p>
          <w:p>
            <w:pPr>
              <w:pStyle w:val="T4dispositie"/>
              <w:snapToGrid w:val="false"/>
              <w:rPr>
                <w:lang w:val="nl-NL"/>
              </w:rPr>
            </w:pPr>
            <w:r>
              <w:rPr>
                <w:lang w:val="nl-NL"/>
              </w:rPr>
              <w:t>Vox Caelestis</w:t>
            </w:r>
          </w:p>
          <w:p>
            <w:pPr>
              <w:pStyle w:val="T4dispositie"/>
              <w:snapToGrid w:val="false"/>
              <w:rPr>
                <w:lang w:val="nl-NL"/>
              </w:rPr>
            </w:pPr>
            <w:r>
              <w:rPr>
                <w:lang w:val="nl-NL"/>
              </w:rPr>
              <w:t>Holpijp</w:t>
            </w:r>
          </w:p>
          <w:p>
            <w:pPr>
              <w:pStyle w:val="T4dispositie"/>
              <w:snapToGrid w:val="false"/>
              <w:rPr>
                <w:lang w:val="nl-NL"/>
              </w:rPr>
            </w:pPr>
            <w:r>
              <w:rPr>
                <w:lang w:val="nl-NL"/>
              </w:rPr>
              <w:t>Dolce</w:t>
            </w:r>
          </w:p>
          <w:p>
            <w:pPr>
              <w:pStyle w:val="T4dispositie"/>
              <w:snapToGrid w:val="false"/>
              <w:rPr>
                <w:lang w:val="nl-NL"/>
              </w:rPr>
            </w:pPr>
            <w:r>
              <w:rPr>
                <w:lang w:val="nl-NL"/>
              </w:rPr>
              <w:t>Fluit</w:t>
            </w:r>
          </w:p>
          <w:p>
            <w:pPr>
              <w:pStyle w:val="T4dispositie"/>
              <w:snapToGrid w:val="false"/>
              <w:rPr>
                <w:lang w:val="nl-NL"/>
              </w:rPr>
            </w:pPr>
            <w:r>
              <w:rPr>
                <w:lang w:val="nl-NL"/>
              </w:rPr>
              <w:t>Woudfluit</w:t>
            </w:r>
          </w:p>
          <w:p>
            <w:pPr>
              <w:pStyle w:val="T4dispositie"/>
              <w:snapToGrid w:val="false"/>
              <w:rPr>
                <w:lang w:val="nl-NL"/>
              </w:rPr>
            </w:pPr>
            <w:r>
              <w:rPr>
                <w:lang w:val="nl-NL"/>
              </w:rPr>
              <w:t>Basson Hobo</w:t>
            </w:r>
          </w:p>
        </w:tc>
        <w:tc>
          <w:tcPr>
            <w:tcW w:w="326"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t>8'</w:t>
            </w:r>
          </w:p>
          <w:p>
            <w:pPr>
              <w:pStyle w:val="T4dispositie"/>
              <w:snapToGrid w:val="false"/>
              <w:rPr>
                <w:lang w:val="nl-NL"/>
              </w:rPr>
            </w:pPr>
            <w:r>
              <w:rPr>
                <w:lang w:val="nl-NL"/>
              </w:rPr>
              <w:t>8'</w:t>
            </w:r>
          </w:p>
          <w:p>
            <w:pPr>
              <w:pStyle w:val="T4dispositie"/>
              <w:snapToGrid w:val="false"/>
              <w:rPr>
                <w:lang w:val="nl-NL"/>
              </w:rPr>
            </w:pPr>
            <w:r>
              <w:rPr>
                <w:lang w:val="nl-NL"/>
              </w:rPr>
              <w:t>8'</w:t>
            </w:r>
          </w:p>
          <w:p>
            <w:pPr>
              <w:pStyle w:val="T4dispositie"/>
              <w:snapToGrid w:val="false"/>
              <w:rPr>
                <w:lang w:val="nl-NL"/>
              </w:rPr>
            </w:pPr>
            <w:r>
              <w:rPr>
                <w:lang w:val="nl-NL"/>
              </w:rPr>
              <w:t>8'</w:t>
            </w:r>
          </w:p>
          <w:p>
            <w:pPr>
              <w:pStyle w:val="T4dispositie"/>
              <w:snapToGrid w:val="false"/>
              <w:rPr>
                <w:lang w:val="nl-NL"/>
              </w:rPr>
            </w:pPr>
            <w:r>
              <w:rPr>
                <w:lang w:val="nl-NL"/>
              </w:rPr>
              <w:t>8'</w:t>
            </w:r>
          </w:p>
          <w:p>
            <w:pPr>
              <w:pStyle w:val="T4dispositie"/>
              <w:snapToGrid w:val="false"/>
              <w:rPr>
                <w:lang w:val="nl-NL"/>
              </w:rPr>
            </w:pPr>
            <w:r>
              <w:rPr>
                <w:lang w:val="nl-NL"/>
              </w:rPr>
              <w:t>4'</w:t>
            </w:r>
          </w:p>
          <w:p>
            <w:pPr>
              <w:pStyle w:val="T4dispositie"/>
              <w:snapToGrid w:val="false"/>
              <w:rPr>
                <w:lang w:val="nl-NL"/>
              </w:rPr>
            </w:pPr>
            <w:r>
              <w:rPr>
                <w:lang w:val="nl-NL"/>
              </w:rPr>
              <w:t>2'</w:t>
            </w:r>
          </w:p>
          <w:p>
            <w:pPr>
              <w:pStyle w:val="T4dispositie"/>
              <w:snapToGrid w:val="false"/>
              <w:rPr>
                <w:lang w:val="nl-NL"/>
              </w:rPr>
            </w:pPr>
            <w:r>
              <w:rPr>
                <w:lang w:val="nl-NL"/>
              </w:rPr>
              <w:t>8'</w:t>
            </w:r>
          </w:p>
        </w:tc>
        <w:tc>
          <w:tcPr>
            <w:tcW w:w="1131" w:type="dxa"/>
            <w:tcBorders/>
          </w:tcPr>
          <w:p>
            <w:pPr>
              <w:pStyle w:val="T4dispositie"/>
              <w:snapToGrid w:val="false"/>
              <w:rPr>
                <w:i/>
                <w:i/>
                <w:iCs/>
                <w:lang w:val="nl-NL"/>
              </w:rPr>
            </w:pPr>
            <w:r>
              <w:rPr>
                <w:i/>
                <w:iCs/>
                <w:lang w:val="nl-NL"/>
              </w:rPr>
              <w:t>Pedaal</w:t>
            </w:r>
          </w:p>
          <w:p>
            <w:pPr>
              <w:pStyle w:val="T4dispositie"/>
              <w:snapToGrid w:val="false"/>
              <w:rPr>
                <w:lang w:val="nl-NL"/>
              </w:rPr>
            </w:pPr>
            <w:r>
              <w:rPr>
                <w:lang w:val="nl-NL"/>
              </w:rPr>
              <w:t>2 stemmen</w:t>
            </w:r>
          </w:p>
          <w:p>
            <w:pPr>
              <w:pStyle w:val="T4dispositie"/>
              <w:snapToGrid w:val="false"/>
              <w:rPr>
                <w:i/>
                <w:i/>
                <w:iCs/>
                <w:lang w:val="nl-NL"/>
              </w:rPr>
            </w:pPr>
            <w:r>
              <w:rPr>
                <w:i/>
                <w:iCs/>
                <w:lang w:val="nl-NL"/>
              </w:rPr>
            </w:r>
          </w:p>
          <w:p>
            <w:pPr>
              <w:pStyle w:val="T4dispositie"/>
              <w:snapToGrid w:val="false"/>
              <w:rPr>
                <w:lang w:val="nl-NL"/>
              </w:rPr>
            </w:pPr>
            <w:r>
              <w:rPr>
                <w:lang w:val="nl-NL"/>
              </w:rPr>
              <w:t>Subbas</w:t>
            </w:r>
          </w:p>
          <w:p>
            <w:pPr>
              <w:pStyle w:val="T4dispositie"/>
              <w:snapToGrid w:val="false"/>
              <w:rPr>
                <w:lang w:val="nl-NL"/>
              </w:rPr>
            </w:pPr>
            <w:r>
              <w:rPr>
                <w:lang w:val="nl-NL"/>
              </w:rPr>
              <w:t>Octaafbas</w:t>
            </w:r>
          </w:p>
        </w:tc>
        <w:tc>
          <w:tcPr>
            <w:tcW w:w="823"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t>16'</w:t>
            </w:r>
          </w:p>
          <w:p>
            <w:pPr>
              <w:pStyle w:val="T4dispositie"/>
              <w:snapToGrid w:val="fals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P+I, P+II, I+II, I+II sub, II+II sub</w:t>
      </w:r>
    </w:p>
    <w:p>
      <w:pPr>
        <w:pStyle w:val="T1"/>
        <w:jc w:val="start"/>
        <w:rPr>
          <w:lang w:val="nl-NL"/>
        </w:rPr>
      </w:pPr>
      <w:r>
        <w:rPr>
          <w:lang w:val="nl-NL"/>
        </w:rPr>
        <w:t>tremolo Man II</w:t>
      </w:r>
    </w:p>
    <w:p>
      <w:pPr>
        <w:pStyle w:val="T1"/>
        <w:jc w:val="start"/>
        <w:rPr>
          <w:lang w:val="nl-NL"/>
        </w:rPr>
      </w:pPr>
      <w:r>
        <w:rPr>
          <w:lang w:val="nl-NL"/>
        </w:rPr>
        <w:t>drukknoppen onder Man I: automatisch pedaal (met Oplosser); vaste combinaties PP P MF F T (met Oplosser); vrije combinatie (met Oplosser); register crescendo</w:t>
      </w:r>
    </w:p>
    <w:p>
      <w:pPr>
        <w:pStyle w:val="T1"/>
        <w:jc w:val="start"/>
        <w:rPr>
          <w:lang w:val="nl-NL"/>
        </w:rPr>
      </w:pPr>
      <w:r>
        <w:rPr>
          <w:lang w:val="nl-NL"/>
        </w:rPr>
        <w:t>transpositeur (registertrekker links in de speeltafel)</w:t>
      </w:r>
    </w:p>
    <w:p>
      <w:pPr>
        <w:pStyle w:val="T1"/>
        <w:jc w:val="start"/>
        <w:rPr>
          <w:lang w:val="nl-NL"/>
        </w:rPr>
      </w:pPr>
      <w:r>
        <w:rPr>
          <w:lang w:val="nl-NL"/>
        </w:rPr>
        <w:t>trede zwelkast Man II</w:t>
      </w:r>
    </w:p>
    <w:p>
      <w:pPr>
        <w:pStyle w:val="T1"/>
        <w:jc w:val="start"/>
        <w:rPr>
          <w:lang w:val="nl-NL"/>
        </w:rPr>
      </w:pPr>
      <w:r>
        <w:rPr>
          <w:lang w:val="nl-NL"/>
        </w:rPr>
        <w:t>trede generaal crescendo</w:t>
      </w:r>
    </w:p>
    <w:p>
      <w:pPr>
        <w:pStyle w:val="T1"/>
        <w:jc w:val="start"/>
        <w:rPr>
          <w:lang w:val="nl-NL"/>
        </w:rPr>
      </w:pPr>
      <w:r>
        <w:rPr>
          <w:lang w:val="nl-NL"/>
        </w:rPr>
        <w:t>indicatie stand registercrescendo (wijzer, rechts in de speeltafel)</w:t>
      </w:r>
    </w:p>
    <w:p>
      <w:pPr>
        <w:pStyle w:val="T1"/>
        <w:jc w:val="start"/>
        <w:rPr>
          <w:lang w:val="nl-NL"/>
        </w:rPr>
      </w:pPr>
      <w:r>
        <w:rPr>
          <w:lang w:val="nl-NL"/>
        </w:rPr>
      </w:r>
    </w:p>
    <w:p>
      <w:pPr>
        <w:pStyle w:val="T1"/>
        <w:jc w:val="start"/>
        <w:rPr>
          <w:lang w:val="nl-NL"/>
        </w:rPr>
      </w:pPr>
      <w:r>
        <w:rPr>
          <w:lang w:val="nl-NL"/>
        </w:rPr>
        <w:t>Samenstelling vulstem</w:t>
      </w:r>
    </w:p>
    <w:tbl>
      <w:tblPr>
        <w:tblW w:w="2835" w:type="dxa"/>
        <w:jc w:val="start"/>
        <w:tblInd w:w="-70" w:type="dxa"/>
        <w:tblLayout w:type="fixed"/>
        <w:tblCellMar>
          <w:top w:w="0" w:type="dxa"/>
          <w:start w:w="70" w:type="dxa"/>
          <w:bottom w:w="0" w:type="dxa"/>
          <w:end w:w="70" w:type="dxa"/>
        </w:tblCellMar>
      </w:tblPr>
      <w:tblGrid>
        <w:gridCol w:w="906"/>
        <w:gridCol w:w="646"/>
        <w:gridCol w:w="646"/>
        <w:gridCol w:w="637"/>
      </w:tblGrid>
      <w:tr>
        <w:trPr/>
        <w:tc>
          <w:tcPr>
            <w:tcW w:w="906" w:type="dxa"/>
            <w:tcBorders/>
          </w:tcPr>
          <w:p>
            <w:pPr>
              <w:pStyle w:val="T1"/>
              <w:jc w:val="start"/>
              <w:rPr>
                <w:lang w:val="nl-NL"/>
              </w:rPr>
            </w:pPr>
            <w:r>
              <w:rPr>
                <w:lang w:val="nl-NL"/>
              </w:rPr>
              <w:t>Mixtuur</w:t>
            </w:r>
          </w:p>
        </w:tc>
        <w:tc>
          <w:tcPr>
            <w:tcW w:w="646" w:type="dxa"/>
            <w:tcBorders/>
          </w:tcPr>
          <w:p>
            <w:pPr>
              <w:pStyle w:val="T1"/>
              <w:jc w:val="start"/>
              <w:rPr>
                <w:sz w:val="20"/>
                <w:lang w:val="nl-NL"/>
              </w:rPr>
            </w:pPr>
            <w:r>
              <w:rPr>
                <w:sz w:val="20"/>
                <w:lang w:val="nl-NL"/>
              </w:rPr>
              <w:t>C</w:t>
            </w:r>
          </w:p>
          <w:p>
            <w:pPr>
              <w:pStyle w:val="T1"/>
              <w:jc w:val="start"/>
              <w:rPr>
                <w:sz w:val="20"/>
                <w:lang w:val="nl-NL"/>
              </w:rPr>
            </w:pPr>
            <w:r>
              <w:rPr>
                <w:sz w:val="20"/>
                <w:lang w:val="nl-NL"/>
              </w:rPr>
              <w:t>2</w:t>
            </w:r>
          </w:p>
          <w:p>
            <w:pPr>
              <w:pStyle w:val="T1"/>
              <w:jc w:val="start"/>
              <w:rPr>
                <w:sz w:val="20"/>
                <w:lang w:val="nl-NL"/>
              </w:rPr>
            </w:pPr>
            <w:r>
              <w:rPr>
                <w:sz w:val="20"/>
                <w:lang w:val="nl-NL"/>
              </w:rPr>
              <w:t>1 1/3</w:t>
            </w:r>
          </w:p>
        </w:tc>
        <w:tc>
          <w:tcPr>
            <w:tcW w:w="646" w:type="dxa"/>
            <w:tcBorders/>
          </w:tcPr>
          <w:p>
            <w:pPr>
              <w:pStyle w:val="T1"/>
              <w:jc w:val="start"/>
              <w:rPr>
                <w:sz w:val="20"/>
                <w:lang w:val="nl-NL"/>
              </w:rPr>
            </w:pPr>
            <w:r>
              <w:rPr>
                <w:sz w:val="20"/>
                <w:lang w:val="nl-NL"/>
              </w:rPr>
              <w:t>c</w:t>
            </w:r>
          </w:p>
          <w:p>
            <w:pPr>
              <w:pStyle w:val="T1"/>
              <w:jc w:val="start"/>
              <w:rPr>
                <w:sz w:val="20"/>
                <w:lang w:val="nl-NL"/>
              </w:rPr>
            </w:pPr>
            <w:r>
              <w:rPr>
                <w:sz w:val="20"/>
                <w:lang w:val="nl-NL"/>
              </w:rPr>
              <w:t>2 2/3</w:t>
            </w:r>
          </w:p>
          <w:p>
            <w:pPr>
              <w:pStyle w:val="T1"/>
              <w:jc w:val="start"/>
              <w:rPr>
                <w:sz w:val="20"/>
                <w:lang w:val="nl-NL"/>
              </w:rPr>
            </w:pPr>
            <w:r>
              <w:rPr>
                <w:sz w:val="20"/>
                <w:lang w:val="nl-NL"/>
              </w:rPr>
              <w:t>2</w:t>
            </w:r>
          </w:p>
          <w:p>
            <w:pPr>
              <w:pStyle w:val="T1"/>
              <w:jc w:val="start"/>
              <w:rPr>
                <w:sz w:val="20"/>
                <w:lang w:val="nl-NL"/>
              </w:rPr>
            </w:pPr>
            <w:r>
              <w:rPr>
                <w:sz w:val="20"/>
                <w:lang w:val="nl-NL"/>
              </w:rPr>
              <w:t>1 1/3</w:t>
            </w:r>
          </w:p>
        </w:tc>
        <w:tc>
          <w:tcPr>
            <w:tcW w:w="637" w:type="dxa"/>
            <w:tcBorders/>
          </w:tcPr>
          <w:p>
            <w:pPr>
              <w:pStyle w:val="T1"/>
              <w:jc w:val="start"/>
              <w:rPr/>
            </w:pPr>
            <w:r>
              <w:rPr>
                <w:sz w:val="20"/>
                <w:lang w:val="nl-NL"/>
              </w:rPr>
              <w:t>c</w:t>
            </w:r>
            <w:r>
              <w:rPr>
                <w:sz w:val="20"/>
                <w:vertAlign w:val="superscript"/>
                <w:lang w:val="nl-NL"/>
              </w:rPr>
              <w:t>1</w:t>
            </w:r>
          </w:p>
          <w:p>
            <w:pPr>
              <w:pStyle w:val="T1"/>
              <w:jc w:val="start"/>
              <w:rPr>
                <w:sz w:val="20"/>
                <w:lang w:val="nl-NL"/>
              </w:rPr>
            </w:pPr>
            <w:r>
              <w:rPr>
                <w:sz w:val="20"/>
                <w:lang w:val="nl-NL"/>
              </w:rPr>
              <w:t>4</w:t>
            </w:r>
          </w:p>
          <w:p>
            <w:pPr>
              <w:pStyle w:val="T1"/>
              <w:jc w:val="start"/>
              <w:rPr>
                <w:sz w:val="20"/>
                <w:lang w:val="nl-NL"/>
              </w:rPr>
            </w:pPr>
            <w:r>
              <w:rPr>
                <w:sz w:val="20"/>
                <w:lang w:val="nl-NL"/>
              </w:rPr>
              <w:t>2 2/3</w:t>
            </w:r>
          </w:p>
          <w:p>
            <w:pPr>
              <w:pStyle w:val="T1"/>
              <w:jc w:val="start"/>
              <w:rPr>
                <w:sz w:val="20"/>
                <w:lang w:val="nl-NL"/>
              </w:rPr>
            </w:pPr>
            <w:r>
              <w:rPr>
                <w:sz w:val="20"/>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en twee regulateurbalgen voor Man I/Ped en Man II</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links voor het orgel</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kwam tot stand onder advies van pater C. Huigens. Het orgel heeft alleen een onderkas die grotendeels is uitgevoerd in eiken paneelwerk.</w:t>
      </w:r>
    </w:p>
    <w:p>
      <w:pPr>
        <w:pStyle w:val="T1"/>
        <w:jc w:val="start"/>
        <w:rPr>
          <w:lang w:val="nl-NL"/>
        </w:rPr>
      </w:pPr>
      <w:r>
        <w:rPr>
          <w:lang w:val="nl-NL"/>
        </w:rPr>
        <w:t>De oude magazijnbalg is afkomstig uit het vorige orgel, oorspronkelijk gebouwd door C.F.A.Naber en in 1845 uitgebreid door Holtgräve. G. Elberink leverde in 1868 een nieuwe windvoorziening. De twee oude schepbalgen zijn nog aanwezig maar buiten gebruik. De oorspronkelijke winddruk was volgens het contract 100 mm voor de speeltafel en 90 mm voor de drie werken.</w:t>
      </w:r>
    </w:p>
    <w:p>
      <w:pPr>
        <w:pStyle w:val="T1"/>
        <w:jc w:val="start"/>
        <w:rPr>
          <w:lang w:val="nl-NL"/>
        </w:rPr>
      </w:pPr>
      <w:r>
        <w:rPr>
          <w:lang w:val="nl-NL"/>
        </w:rPr>
        <w:t>De speeltafel is geheel van eiken. De eiken bakstukken en klavierlijsten zijn blank gepolitoerd. De boventoetsen zijn van ebben en de ondertoetsen met elfenit belegd; de registerwippers en -balansjes zijn uitgevoerd in massief celluloid. De porseleinen naamplaatjes op de registerwippers en nummerplaatjes boven de balansjes van de vrije combinatie hebben een witte kleur voor het Man I, een roze voor het Man II en een groene voor het Ped. De speelhulpen hebben de kleuren van de werken waarop ze betrekking hebben.</w:t>
      </w:r>
    </w:p>
    <w:p>
      <w:pPr>
        <w:pStyle w:val="T1"/>
        <w:jc w:val="start"/>
        <w:rPr/>
      </w:pPr>
      <w:r>
        <w:rPr>
          <w:lang w:val="nl-NL"/>
        </w:rPr>
        <w:t>Het pijpwerk van Ped en Man I staat in open opstelling. Het Man II ligt links achter het front, het Man I rechts. De Subbas 16' (Ped, grenen, ronde opsneden) staat opgesteld tegen de kerkmuur onder het roosvenster, de Octaafbas 8' geheel in het front (zink). In het front staan ook C-H van de Octaaf 4' (Man I) en de Prestant 8' (Man I); c-h van de Prestant 8' op de lade zijn van zink. Het groot octaaf van de Bourdon 8' (Man I) is van hout, evenals de bas van de Bourdon 16' (Man I). Het vervolg van dit laatste register heeft bolle bovenlabia. C-H van de Salicionaal is van zink. De Trompet is in Franse factuur met bekers van zink (C-H) en spotted metal (vervolg); vanaf fis</w:t>
      </w:r>
      <w:r>
        <w:rPr>
          <w:vertAlign w:val="superscript"/>
          <w:lang w:val="nl-NL"/>
        </w:rPr>
        <w:t>2</w:t>
      </w:r>
      <w:r>
        <w:rPr>
          <w:lang w:val="nl-NL"/>
        </w:rPr>
        <w:t xml:space="preserve"> dubbele bekerlengte. Alle achtvoeten van Man II zijn gebouwd vanaf C, alleen de Vox Caelestis is vanaf c. De bas van Vioolprestant is van zink, evenals het groot octaaf van de Viola di Gamba. De Holpijp en de Dolce hebben houten grote octaven; de registers zijn identiek met dien verstande dat de Dolce drie halve tonen enger is. De Fluit 4' is gedekt en vanaf gis</w:t>
      </w:r>
      <w:r>
        <w:rPr>
          <w:vertAlign w:val="superscript"/>
          <w:lang w:val="nl-NL"/>
        </w:rPr>
        <w:t>2</w:t>
      </w:r>
      <w:r>
        <w:rPr>
          <w:lang w:val="nl-NL"/>
        </w:rPr>
        <w:t xml:space="preserve"> open, conisch. De Woudfluit 2' is conisch en vanaf c</w:t>
      </w:r>
      <w:r>
        <w:rPr>
          <w:vertAlign w:val="superscript"/>
          <w:lang w:val="nl-NL"/>
        </w:rPr>
        <w:t>2</w:t>
      </w:r>
      <w:r>
        <w:rPr>
          <w:lang w:val="nl-NL"/>
        </w:rPr>
        <w:t xml:space="preserve"> op lengte gesneden. De Basson-Hobo heeft trechtervormige bekers van C-c, het vervolg heeft een samengestelde vorm; vanaf h</w:t>
      </w:r>
      <w:r>
        <w:rPr>
          <w:vertAlign w:val="superscript"/>
          <w:lang w:val="nl-NL"/>
        </w:rPr>
        <w:t>2</w:t>
      </w:r>
      <w:r>
        <w:rPr>
          <w:lang w:val="nl-NL"/>
        </w:rPr>
        <w:t xml:space="preserve"> dubbele bekerlengte.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OpenSymbol">
    <w:altName w:val="Arial Unicode MS"/>
    <w:charset w:val="80"/>
    <w:family w:val="auto"/>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432"/>
        </w:tabs>
        <w:ind w:start="432" w:hanging="432"/>
      </w:pPr>
      <w:rPr/>
    </w:lvl>
    <w:lvl w:ilvl="1">
      <w:start w:val="1"/>
      <w:pStyle w:val="Heading2"/>
      <w:numFmt w:val="none"/>
      <w:suff w:val="nothing"/>
      <w:lvlText w:val=""/>
      <w:lvlJc w:val="start"/>
      <w:pPr>
        <w:tabs>
          <w:tab w:val="num" w:pos="576"/>
        </w:tabs>
        <w:ind w:start="576" w:hanging="576"/>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widowControl/>
      <w:suppressAutoHyphens w:val="false"/>
      <w:outlineLvl w:val="2"/>
    </w:pPr>
    <w:rPr>
      <w:rFonts w:ascii="Times New Roman" w:hAnsi="Times New Roman" w:cs="Times New Roman"/>
      <w:b/>
      <w:bCs/>
      <w:sz w:val="20"/>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Standaardalinealettertype">
    <w:name w:val="WW-Standaardalinea-lettertype"/>
    <w:qFormat/>
    <w:rPr/>
  </w:style>
  <w:style w:type="character" w:styleId="Bullets">
    <w:name w:val="Bullets"/>
    <w:qFormat/>
    <w:rPr>
      <w:rFonts w:ascii="OpenSymbol;Times New Roman" w:hAnsi="OpenSymbol;Times New Roman" w:eastAsia="OpenSymbol;Times New Roman" w:cs="OpenSymbol;Times New Roman"/>
    </w:rPr>
  </w:style>
  <w:style w:type="paragraph" w:styleId="Heading">
    <w:name w:val="Heading"/>
    <w:basedOn w:val="Normal"/>
    <w:next w:val="TextBody"/>
    <w:qFormat/>
    <w:pPr>
      <w:keepNext w:val="true"/>
      <w:spacing w:before="240" w:after="120"/>
    </w:pPr>
    <w:rPr>
      <w:rFonts w:ascii="Arial" w:hAnsi="Arial" w:eastAsia="DejaVu Sans;Times New Roman" w:cs="DejaVu Sans;Times New Roman"/>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LibreOffice/7.2.1.2$MacOSX_X86_64 LibreOffice_project/87b77fad49947c1441b67c559c339af8f3517e22</Application>
  <AppVersion>15.0000</AppVersion>
  <Pages>3</Pages>
  <Words>923</Words>
  <Characters>5031</Characters>
  <CharactersWithSpaces>5854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2010-03-21T20:39:00Z</dcterms:created>
  <dc:creator>WS1</dc:creator>
  <dc:description/>
  <dc:language>en-US</dc:language>
  <cp:lastModifiedBy>NIvO</cp:lastModifiedBy>
  <dcterms:modified xsi:type="dcterms:W3CDTF">2010-03-23T12:43:00Z</dcterms:modified>
  <cp:revision>3</cp:revision>
  <dc:subject/>
  <dc:title>Gaast / 1860</dc:title>
</cp:coreProperties>
</file>