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Blaricum / 1935</w:t>
      </w:r>
    </w:p>
    <w:p>
      <w:pPr>
        <w:pStyle w:val="Heading2"/>
        <w:rPr>
          <w:i w:val="false"/>
          <w:i w:val="false"/>
          <w:iCs/>
        </w:rPr>
      </w:pPr>
      <w:r>
        <w:rPr>
          <w:i w:val="false"/>
          <w:iCs/>
        </w:rPr>
        <w:t>Dorpskerk</w:t>
      </w:r>
    </w:p>
    <w:p>
      <w:pPr>
        <w:pStyle w:val="T1"/>
        <w:rPr>
          <w:i/>
          <w:i/>
          <w:iCs/>
          <w:lang w:val="nl-NL"/>
        </w:rPr>
      </w:pPr>
      <w:r>
        <w:rPr>
          <w:i/>
          <w:iCs/>
          <w:lang w:val="nl-NL"/>
        </w:rPr>
      </w:r>
    </w:p>
    <w:p>
      <w:pPr>
        <w:pStyle w:val="T1"/>
        <w:jc w:val="start"/>
        <w:rPr>
          <w:i/>
          <w:i/>
          <w:iCs/>
          <w:lang w:val="nl-NL"/>
        </w:rPr>
      </w:pPr>
      <w:r>
        <w:rPr>
          <w:i/>
          <w:iCs/>
          <w:lang w:val="nl-NL"/>
        </w:rPr>
        <w:t>Het eenbeukige kerkgebouw dateert van de 15e eeuw en is na een brand in 1696 herbouwd. Begin jaren 30 van de 20e eeuw ingrijpend verbouwd onder leiding van architect Theo Rueter. Daarbij werd de consistoriekamer als pseudo-koor aangebouwd. Het interieur heeft een houten tongewelf. Aan de toren met drie geledingen, trans en spits is begonnen rond 1500.</w:t>
      </w:r>
    </w:p>
    <w:p>
      <w:pPr>
        <w:pStyle w:val="T1"/>
        <w:rPr>
          <w:i/>
          <w:i/>
          <w:iCs/>
          <w:lang w:val="nl-NL"/>
        </w:rPr>
      </w:pPr>
      <w:r>
        <w:rPr>
          <w:i/>
          <w:iCs/>
          <w:lang w:val="nl-NL"/>
        </w:rPr>
      </w:r>
    </w:p>
    <w:p>
      <w:pPr>
        <w:pStyle w:val="T1"/>
        <w:jc w:val="start"/>
        <w:rPr>
          <w:lang w:val="nl-NL"/>
        </w:rPr>
      </w:pPr>
      <w:r>
        <w:rPr>
          <w:lang w:val="nl-NL"/>
        </w:rPr>
        <w:t>Kas: 1935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frontontwerp is van de hand van Theo Rueter; hij had de leiding over de restauratie van de kerk in de jaren 1930. Opvallend is het gebruik van gevlamd koper voor alle frontpijpwerk; de labia zijn geheel van tin. De bekroningen op de toren en velden en het blinderingswerk is uitgevoerd als zaagwerk. Het relatief grote breedte van het front houdt verband met de naast elkaar geplaatste laden van pedaal en hoofdwerk. Pregnant in de opbouw van het front is het segment van middentoren en direct flankerende velden. De vrij grote uiterste zijvelden lijken zich zelfstandig te manifesteren, een effect dat niet in de laatste plaats wordt veroorzaakt door de forse uitstulpende rondingen aan de zijkanten van de balustrade van het orgelbalkon. De vormentaal van de versiering daarvan corresponderen met het zaagwerk van het front.</w:t>
      </w:r>
    </w:p>
    <w:p>
      <w:pPr>
        <w:pStyle w:val="List"/>
        <w:spacing w:before="0" w:after="0"/>
        <w:rPr>
          <w:rFonts w:ascii="Times New Roman" w:hAnsi="Times New Roman" w:cs="Times New Roman"/>
          <w:lang w:val="nl-NL"/>
        </w:rPr>
      </w:pPr>
      <w:r>
        <w:rPr>
          <w:rFonts w:cs="Times New Roman" w:ascii="Times New Roman" w:hAnsi="Times New Roman"/>
          <w:lang w:val="nl-NL"/>
        </w:rPr>
      </w:r>
    </w:p>
    <w:p>
      <w:pPr>
        <w:pStyle w:val="T3Lit"/>
        <w:rPr>
          <w:b/>
          <w:b/>
          <w:bCs/>
          <w:lang w:val="nl-NL"/>
        </w:rPr>
      </w:pPr>
      <w:r>
        <w:rPr>
          <w:b/>
          <w:bCs/>
          <w:lang w:val="nl-NL"/>
        </w:rPr>
        <w:t>Literatuur</w:t>
      </w:r>
    </w:p>
    <w:p>
      <w:pPr>
        <w:pStyle w:val="T3Lit"/>
        <w:jc w:val="start"/>
        <w:rPr/>
      </w:pPr>
      <w:r>
        <w:rPr>
          <w:bCs/>
          <w:lang w:val="nl-NL"/>
        </w:rPr>
        <w:t xml:space="preserve">Peter van Dijk, </w:t>
      </w:r>
      <w:r>
        <w:rPr>
          <w:bCs/>
          <w:i/>
          <w:iCs/>
          <w:lang w:val="nl-NL"/>
        </w:rPr>
        <w:t>Eindkeuring werkzaamheden Flentrop-orgel Protestantse Dorpskerk te Blaricum</w:t>
      </w:r>
      <w:r>
        <w:rPr>
          <w:bCs/>
          <w:lang w:val="nl-NL"/>
        </w:rPr>
        <w:t>. ongepubliceerd, 2008.</w:t>
      </w:r>
    </w:p>
    <w:p>
      <w:pPr>
        <w:pStyle w:val="T3Lit"/>
        <w:jc w:val="start"/>
        <w:rPr>
          <w:bCs/>
          <w:lang w:val="nl-NL"/>
        </w:rPr>
      </w:pPr>
      <w:r>
        <w:rPr>
          <w:bCs/>
          <w:lang w:val="nl-NL"/>
        </w:rPr>
        <w:t>NotaBene, 2009/9 september.</w:t>
      </w:r>
    </w:p>
    <w:p>
      <w:pPr>
        <w:pStyle w:val="T3Lit"/>
        <w:jc w:val="start"/>
        <w:rPr>
          <w:bCs/>
          <w:lang w:val="nl-NL"/>
        </w:rPr>
      </w:pPr>
      <w:r>
        <w:rPr>
          <w:bCs/>
          <w:lang w:val="nl-NL"/>
        </w:rPr>
      </w:r>
    </w:p>
    <w:p>
      <w:pPr>
        <w:pStyle w:val="T3Lit"/>
        <w:jc w:val="start"/>
        <w:rPr>
          <w:bCs/>
          <w:lang w:val="nl-NL"/>
        </w:rPr>
      </w:pPr>
      <w:r>
        <w:rPr>
          <w:bCs/>
          <w:lang w:val="nl-NL"/>
        </w:rPr>
        <w:t>Monumentnummer 9623</w:t>
      </w:r>
    </w:p>
    <w:p>
      <w:pPr>
        <w:pStyle w:val="T3Lit"/>
        <w:jc w:val="start"/>
        <w:rPr>
          <w:bCs/>
          <w:lang w:val="nl-NL"/>
        </w:rPr>
      </w:pPr>
      <w:r>
        <w:rPr>
          <w:bCs/>
          <w:lang w:val="nl-NL"/>
        </w:rPr>
        <w:t>Orgelnummer 2092</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H.W.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1935</w:t>
      </w:r>
    </w:p>
    <w:p>
      <w:pPr>
        <w:pStyle w:val="T1"/>
        <w:jc w:val="start"/>
        <w:rPr>
          <w:lang w:val="nl-NL"/>
        </w:rPr>
      </w:pPr>
      <w:r>
        <w:rPr>
          <w:lang w:val="nl-NL"/>
        </w:rPr>
      </w:r>
    </w:p>
    <w:p>
      <w:pPr>
        <w:pStyle w:val="T1"/>
        <w:jc w:val="start"/>
        <w:rPr>
          <w:lang w:val="nl-NL"/>
        </w:rPr>
      </w:pPr>
      <w:r>
        <w:rPr>
          <w:lang w:val="nl-NL"/>
        </w:rPr>
        <w:t>Flentrop Orgelbouw 2008</w:t>
      </w:r>
    </w:p>
    <w:p>
      <w:pPr>
        <w:pStyle w:val="T1"/>
        <w:numPr>
          <w:ilvl w:val="0"/>
          <w:numId w:val="2"/>
        </w:numPr>
        <w:jc w:val="start"/>
        <w:rPr>
          <w:iCs/>
          <w:lang w:val="nl-NL"/>
        </w:rPr>
      </w:pPr>
      <w:r>
        <w:rPr>
          <w:iCs/>
          <w:lang w:val="nl-NL"/>
        </w:rPr>
        <w:t>groot onderhoud, vernieuwing relaisbalgjes speeltafel, schoonmaak, herstelwerkzaamheden</w:t>
      </w:r>
    </w:p>
    <w:p>
      <w:pPr>
        <w:pStyle w:val="T1"/>
        <w:jc w:val="start"/>
        <w:rPr>
          <w:iCs/>
          <w:lang w:val="nl-NL"/>
        </w:rPr>
      </w:pPr>
      <w:r>
        <w:rPr>
          <w:iC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7016" w:type="dxa"/>
        <w:jc w:val="start"/>
        <w:tblInd w:w="-70" w:type="dxa"/>
        <w:tblLayout w:type="fixed"/>
        <w:tblCellMar>
          <w:top w:w="0" w:type="dxa"/>
          <w:start w:w="70" w:type="dxa"/>
          <w:bottom w:w="0" w:type="dxa"/>
          <w:end w:w="70" w:type="dxa"/>
        </w:tblCellMar>
      </w:tblPr>
      <w:tblGrid>
        <w:gridCol w:w="1495"/>
        <w:gridCol w:w="985"/>
        <w:gridCol w:w="1701"/>
        <w:gridCol w:w="992"/>
        <w:gridCol w:w="1276"/>
        <w:gridCol w:w="567"/>
      </w:tblGrid>
      <w:tr>
        <w:trPr/>
        <w:tc>
          <w:tcPr>
            <w:tcW w:w="1495" w:type="dxa"/>
            <w:tcBorders/>
          </w:tcPr>
          <w:p>
            <w:pPr>
              <w:pStyle w:val="T4dispositie"/>
              <w:snapToGrid w:val="false"/>
              <w:rPr>
                <w:i/>
                <w:i/>
                <w:iCs/>
                <w:lang w:val="nl-NL"/>
              </w:rPr>
            </w:pPr>
            <w:r>
              <w:rPr>
                <w:i/>
                <w:iCs/>
                <w:lang w:val="nl-NL"/>
              </w:rPr>
              <w:t>Hoofdwerk(I)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Roerfluit</w:t>
            </w:r>
          </w:p>
          <w:p>
            <w:pPr>
              <w:pStyle w:val="T4dispositie"/>
              <w:rPr/>
            </w:pPr>
            <w:r>
              <w:rPr/>
              <w:t>Quint</w:t>
            </w:r>
          </w:p>
          <w:p>
            <w:pPr>
              <w:pStyle w:val="T4dispositie"/>
              <w:rPr/>
            </w:pPr>
            <w:r>
              <w:rPr/>
              <w:t>Octaaf</w:t>
            </w:r>
          </w:p>
          <w:p>
            <w:pPr>
              <w:pStyle w:val="T4dispositie"/>
              <w:rPr/>
            </w:pPr>
            <w:r>
              <w:rPr/>
              <w:t>Mixtuur</w:t>
            </w:r>
          </w:p>
          <w:p>
            <w:pPr>
              <w:pStyle w:val="T4dispositie"/>
              <w:rPr/>
            </w:pPr>
            <w:r>
              <w:rPr/>
              <w:t>Cornet D</w:t>
            </w:r>
          </w:p>
          <w:p>
            <w:pPr>
              <w:pStyle w:val="T4dispositie"/>
              <w:rPr/>
            </w:pPr>
            <w:r>
              <w:rPr/>
              <w:t>Trompet</w:t>
            </w:r>
          </w:p>
        </w:tc>
        <w:tc>
          <w:tcPr>
            <w:tcW w:w="98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3-4 st</w:t>
            </w:r>
          </w:p>
          <w:p>
            <w:pPr>
              <w:pStyle w:val="T4dispositie"/>
              <w:rPr>
                <w:lang w:val="nl-NL"/>
              </w:rPr>
            </w:pPr>
            <w:r>
              <w:rPr>
                <w:lang w:val="nl-NL"/>
              </w:rPr>
              <w:t>5 st.</w:t>
            </w:r>
          </w:p>
          <w:p>
            <w:pPr>
              <w:pStyle w:val="T4dispositie"/>
              <w:rPr>
                <w:lang w:val="nl-NL"/>
              </w:rPr>
            </w:pPr>
            <w:r>
              <w:rPr>
                <w:lang w:val="nl-NL"/>
              </w:rPr>
              <w:t>8'</w:t>
            </w:r>
          </w:p>
        </w:tc>
        <w:tc>
          <w:tcPr>
            <w:tcW w:w="1701" w:type="dxa"/>
            <w:tcBorders/>
          </w:tcPr>
          <w:p>
            <w:pPr>
              <w:pStyle w:val="T4dispositie"/>
              <w:snapToGrid w:val="false"/>
              <w:rPr>
                <w:i/>
                <w:i/>
                <w:lang w:val="nl-NL"/>
              </w:rPr>
            </w:pPr>
            <w:r>
              <w:rPr>
                <w:i/>
                <w:lang w:val="nl-NL"/>
              </w:rPr>
              <w:t>Zwelwerk (II)</w:t>
            </w:r>
          </w:p>
          <w:p>
            <w:pPr>
              <w:pStyle w:val="T4dispositie"/>
              <w:snapToGrid w:val="false"/>
              <w:rPr/>
            </w:pPr>
            <w:r>
              <w:rPr/>
              <w:t>8 stemmen</w:t>
            </w:r>
          </w:p>
          <w:p>
            <w:pPr>
              <w:pStyle w:val="T4dispositie"/>
              <w:snapToGrid w:val="false"/>
              <w:rPr/>
            </w:pPr>
            <w:r>
              <w:rPr/>
            </w:r>
          </w:p>
          <w:p>
            <w:pPr>
              <w:pStyle w:val="T4dispositie"/>
              <w:snapToGrid w:val="false"/>
              <w:rPr/>
            </w:pPr>
            <w:r>
              <w:rPr/>
              <w:t>Viola di Gamba</w:t>
            </w:r>
          </w:p>
          <w:p>
            <w:pPr>
              <w:pStyle w:val="T4dispositie"/>
              <w:snapToGrid w:val="false"/>
              <w:rPr>
                <w:lang w:val="fr-FR"/>
              </w:rPr>
            </w:pPr>
            <w:r>
              <w:rPr>
                <w:lang w:val="fr-FR"/>
              </w:rPr>
              <w:t>Voix Célèste</w:t>
            </w:r>
          </w:p>
          <w:p>
            <w:pPr>
              <w:pStyle w:val="T4dispositie"/>
              <w:snapToGrid w:val="false"/>
              <w:rPr>
                <w:lang w:val="fr-FR"/>
              </w:rPr>
            </w:pPr>
            <w:r>
              <w:rPr>
                <w:lang w:val="fr-FR"/>
              </w:rPr>
              <w:t>Holpijp</w:t>
            </w:r>
          </w:p>
          <w:p>
            <w:pPr>
              <w:pStyle w:val="T4dispositie"/>
              <w:snapToGrid w:val="false"/>
              <w:rPr>
                <w:lang w:val="fr-FR"/>
              </w:rPr>
            </w:pPr>
            <w:r>
              <w:rPr>
                <w:lang w:val="fr-FR"/>
              </w:rPr>
              <w:t>Openfluit</w:t>
            </w:r>
          </w:p>
          <w:p>
            <w:pPr>
              <w:pStyle w:val="T4dispositie"/>
              <w:snapToGrid w:val="false"/>
              <w:rPr>
                <w:lang w:val="nl-NL"/>
              </w:rPr>
            </w:pPr>
            <w:r>
              <w:rPr>
                <w:lang w:val="nl-NL"/>
              </w:rPr>
              <w:t>Nasard</w:t>
            </w:r>
          </w:p>
          <w:p>
            <w:pPr>
              <w:pStyle w:val="T4dispositie"/>
              <w:snapToGrid w:val="false"/>
              <w:rPr>
                <w:lang w:val="nl-NL"/>
              </w:rPr>
            </w:pPr>
            <w:r>
              <w:rPr>
                <w:lang w:val="nl-NL"/>
              </w:rPr>
              <w:t>Spitsfluit</w:t>
            </w:r>
          </w:p>
          <w:p>
            <w:pPr>
              <w:pStyle w:val="T4dispositie"/>
              <w:snapToGrid w:val="false"/>
              <w:rPr>
                <w:lang w:val="nl-NL"/>
              </w:rPr>
            </w:pPr>
            <w:r>
              <w:rPr>
                <w:lang w:val="nl-NL"/>
              </w:rPr>
              <w:t>Terts</w:t>
            </w:r>
          </w:p>
          <w:p>
            <w:pPr>
              <w:pStyle w:val="T4dispositie"/>
              <w:snapToGrid w:val="false"/>
              <w:rPr>
                <w:lang w:val="nl-NL"/>
              </w:rPr>
            </w:pPr>
            <w:r>
              <w:rPr>
                <w:lang w:val="nl-NL"/>
              </w:rPr>
              <w:t>Hobo</w:t>
            </w:r>
          </w:p>
        </w:tc>
        <w:tc>
          <w:tcPr>
            <w:tcW w:w="992"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 2/3'</w:t>
            </w:r>
          </w:p>
          <w:p>
            <w:pPr>
              <w:pStyle w:val="T4dispositie"/>
              <w:snapToGrid w:val="false"/>
              <w:rPr>
                <w:lang w:val="nl-NL"/>
              </w:rPr>
            </w:pPr>
            <w:r>
              <w:rPr>
                <w:lang w:val="nl-NL"/>
              </w:rPr>
              <w:t>2'</w:t>
            </w:r>
          </w:p>
          <w:p>
            <w:pPr>
              <w:pStyle w:val="T4dispositie"/>
              <w:snapToGrid w:val="false"/>
              <w:rPr>
                <w:lang w:val="nl-NL"/>
              </w:rPr>
            </w:pPr>
            <w:r>
              <w:rPr>
                <w:lang w:val="nl-NL"/>
              </w:rPr>
              <w:t>1 3/5'</w:t>
            </w:r>
          </w:p>
          <w:p>
            <w:pPr>
              <w:pStyle w:val="T4dispositie"/>
              <w:snapToGrid w:val="false"/>
              <w:rPr>
                <w:lang w:val="nl-NL"/>
              </w:rPr>
            </w:pPr>
            <w:r>
              <w:rPr>
                <w:lang w:val="nl-NL"/>
              </w:rPr>
              <w:t>8'</w:t>
            </w:r>
          </w:p>
        </w:tc>
        <w:tc>
          <w:tcPr>
            <w:tcW w:w="1276" w:type="dxa"/>
            <w:tcBorders/>
          </w:tcPr>
          <w:p>
            <w:pPr>
              <w:pStyle w:val="T4dispositie"/>
              <w:snapToGrid w:val="false"/>
              <w:rPr>
                <w:i/>
                <w:i/>
                <w:lang w:val="nl-NL"/>
              </w:rPr>
            </w:pPr>
            <w:r>
              <w:rPr>
                <w:i/>
                <w:lang w:val="nl-NL"/>
              </w:rPr>
              <w:t>Pedaal</w:t>
            </w:r>
          </w:p>
          <w:p>
            <w:pPr>
              <w:pStyle w:val="T4dispositie"/>
              <w:snapToGrid w:val="false"/>
              <w:rPr>
                <w:lang w:val="nl-NL"/>
              </w:rPr>
            </w:pPr>
            <w:r>
              <w:rPr>
                <w:lang w:val="nl-NL"/>
              </w:rPr>
              <w:t>4 stemmen</w:t>
            </w:r>
          </w:p>
          <w:p>
            <w:pPr>
              <w:pStyle w:val="T4dispositie"/>
              <w:snapToGrid w:val="false"/>
              <w:rPr>
                <w:lang w:val="nl-NL"/>
              </w:rPr>
            </w:pPr>
            <w:r>
              <w:rPr>
                <w:lang w:val="nl-NL"/>
              </w:rPr>
            </w:r>
          </w:p>
          <w:p>
            <w:pPr>
              <w:pStyle w:val="T4dispositie"/>
              <w:snapToGrid w:val="false"/>
              <w:rPr>
                <w:lang w:val="nl-NL"/>
              </w:rPr>
            </w:pPr>
            <w:r>
              <w:rPr>
                <w:lang w:val="nl-NL"/>
              </w:rPr>
              <w:t>Subbas</w:t>
            </w:r>
          </w:p>
          <w:p>
            <w:pPr>
              <w:pStyle w:val="T4dispositie"/>
              <w:snapToGrid w:val="false"/>
              <w:rPr>
                <w:lang w:val="nl-NL"/>
              </w:rPr>
            </w:pPr>
            <w:r>
              <w:rPr>
                <w:lang w:val="nl-NL"/>
              </w:rPr>
              <w:t>Bourdon</w:t>
            </w:r>
          </w:p>
          <w:p>
            <w:pPr>
              <w:pStyle w:val="T4dispositie"/>
              <w:snapToGrid w:val="false"/>
              <w:rPr>
                <w:lang w:val="nl-NL"/>
              </w:rPr>
            </w:pPr>
            <w:r>
              <w:rPr>
                <w:lang w:val="nl-NL"/>
              </w:rPr>
              <w:t>Cello</w:t>
            </w:r>
          </w:p>
          <w:p>
            <w:pPr>
              <w:pStyle w:val="T4dispositie"/>
              <w:snapToGrid w:val="false"/>
              <w:rPr>
                <w:lang w:val="nl-NL"/>
              </w:rPr>
            </w:pPr>
            <w:r>
              <w:rPr>
                <w:lang w:val="nl-NL"/>
              </w:rPr>
              <w:t>Fluitbas</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p>
            <w:pPr>
              <w:pStyle w:val="T4dispositie"/>
              <w:snapToGrid w:val="false"/>
              <w:rPr>
                <w:lang w:val="nl-NL"/>
              </w:rPr>
            </w:pPr>
            <w:r>
              <w:rPr>
                <w:lang w:val="nl-NL"/>
              </w:rPr>
              <w:t>16'</w:t>
            </w:r>
          </w:p>
          <w:p>
            <w:pPr>
              <w:pStyle w:val="T4dispositie"/>
              <w:snapToGrid w:val="false"/>
              <w:rPr>
                <w:lang w:val="nl-NL"/>
              </w:rPr>
            </w:pPr>
            <w:r>
              <w:rPr>
                <w:lang w:val="nl-NL"/>
              </w:rPr>
              <w:t>8'</w:t>
            </w:r>
          </w:p>
          <w:p>
            <w:pPr>
              <w:pStyle w:val="T4dispositie"/>
              <w:snapToGrid w:val="fals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 register</w:t>
      </w:r>
    </w:p>
    <w:p>
      <w:pPr>
        <w:pStyle w:val="Normal"/>
        <w:rPr>
          <w:rFonts w:ascii="Times New Roman" w:hAnsi="Times New Roman" w:cs="Times New Roman"/>
          <w:szCs w:val="24"/>
        </w:rPr>
      </w:pPr>
      <w:r>
        <w:rPr>
          <w:rFonts w:cs="Times New Roman" w:ascii="Times New Roman" w:hAnsi="Times New Roman"/>
          <w:szCs w:val="24"/>
        </w:rPr>
        <w:t>koppelingen Ped-HW, Ped-ZwW, HW-ZwW, HW-ZwW sub, ZwW-ZwW sub</w:t>
      </w:r>
    </w:p>
    <w:p>
      <w:pPr>
        <w:pStyle w:val="T1"/>
        <w:jc w:val="start"/>
        <w:rPr>
          <w:lang w:val="nl-NL"/>
        </w:rPr>
      </w:pPr>
      <w:r>
        <w:rPr>
          <w:lang w:val="nl-NL"/>
        </w:rPr>
        <w:t>tremolo (ZwW)</w:t>
      </w:r>
    </w:p>
    <w:p>
      <w:pPr>
        <w:pStyle w:val="Normal"/>
        <w:rPr>
          <w:rFonts w:ascii="Times New Roman" w:hAnsi="Times New Roman" w:cs="Times New Roman"/>
          <w:szCs w:val="24"/>
        </w:rPr>
      </w:pPr>
      <w:r>
        <w:rPr>
          <w:rFonts w:cs="Times New Roman" w:ascii="Times New Roman" w:hAnsi="Times New Roman"/>
          <w:szCs w:val="24"/>
        </w:rPr>
        <w:t>Aut. piano pedaal-Oplosser, P-MF-F-Volle werk-Oplosser</w:t>
      </w:r>
    </w:p>
    <w:p>
      <w:pPr>
        <w:pStyle w:val="Normal"/>
        <w:rPr>
          <w:rFonts w:ascii="Times New Roman" w:hAnsi="Times New Roman" w:cs="Times New Roman"/>
          <w:szCs w:val="24"/>
        </w:rPr>
      </w:pPr>
      <w:r>
        <w:rPr>
          <w:rFonts w:cs="Times New Roman" w:ascii="Times New Roman" w:hAnsi="Times New Roman"/>
          <w:szCs w:val="24"/>
        </w:rPr>
        <w:t>vrije combinatie, Handregisters aan, Oplosser</w:t>
      </w:r>
    </w:p>
    <w:p>
      <w:pPr>
        <w:pStyle w:val="Normal"/>
        <w:rPr>
          <w:rFonts w:ascii="Times New Roman" w:hAnsi="Times New Roman" w:cs="Times New Roman"/>
          <w:szCs w:val="24"/>
        </w:rPr>
      </w:pPr>
      <w:r>
        <w:rPr>
          <w:rFonts w:cs="Times New Roman" w:ascii="Times New Roman" w:hAnsi="Times New Roman"/>
          <w:szCs w:val="24"/>
        </w:rPr>
        <w:t>tongwerken afsluiter als trede</w:t>
      </w:r>
    </w:p>
    <w:p>
      <w:pPr>
        <w:pStyle w:val="Normal"/>
        <w:rPr>
          <w:rFonts w:ascii="Times New Roman" w:hAnsi="Times New Roman" w:cs="Times New Roman"/>
          <w:szCs w:val="24"/>
        </w:rPr>
      </w:pPr>
      <w:r>
        <w:rPr>
          <w:rFonts w:cs="Times New Roman" w:ascii="Times New Roman" w:hAnsi="Times New Roman"/>
          <w:szCs w:val="24"/>
        </w:rPr>
        <w:t>basculetrede ZwW</w:t>
      </w:r>
    </w:p>
    <w:p>
      <w:pPr>
        <w:pStyle w:val="T1"/>
        <w:jc w:val="start"/>
        <w:rPr>
          <w:rFonts w:ascii="Times New Roman" w:hAnsi="Times New Roman" w:cs="Times New Roman"/>
          <w:szCs w:val="24"/>
          <w:lang w:val="nl-NL"/>
        </w:rPr>
      </w:pPr>
      <w:r>
        <w:rPr>
          <w:rFonts w:cs="Times New Roman"/>
          <w:szCs w:val="24"/>
          <w:lang w:val="nl-NL"/>
        </w:rPr>
      </w:r>
    </w:p>
    <w:p>
      <w:pPr>
        <w:pStyle w:val="T1"/>
        <w:jc w:val="start"/>
        <w:rPr/>
      </w:pPr>
      <w:r>
        <w:rPr/>
        <w:t>Samenstelling vulstemmen</w:t>
      </w:r>
    </w:p>
    <w:tbl>
      <w:tblPr>
        <w:tblW w:w="2824" w:type="dxa"/>
        <w:jc w:val="start"/>
        <w:tblInd w:w="-108" w:type="dxa"/>
        <w:tblLayout w:type="fixed"/>
        <w:tblCellMar>
          <w:top w:w="0" w:type="dxa"/>
          <w:start w:w="108" w:type="dxa"/>
          <w:bottom w:w="0" w:type="dxa"/>
          <w:end w:w="108" w:type="dxa"/>
        </w:tblCellMar>
      </w:tblPr>
      <w:tblGrid>
        <w:gridCol w:w="1003"/>
        <w:gridCol w:w="607"/>
        <w:gridCol w:w="607"/>
        <w:gridCol w:w="607"/>
      </w:tblGrid>
      <w:tr>
        <w:trPr/>
        <w:tc>
          <w:tcPr>
            <w:tcW w:w="1003" w:type="dxa"/>
            <w:tcBorders/>
          </w:tcPr>
          <w:p>
            <w:pPr>
              <w:pStyle w:val="Normal"/>
              <w:rPr>
                <w:rFonts w:ascii="Times New Roman" w:hAnsi="Times New Roman" w:cs="Times New Roman"/>
              </w:rPr>
            </w:pPr>
            <w:r>
              <w:rPr>
                <w:rFonts w:cs="Times New Roman" w:ascii="Times New Roman" w:hAnsi="Times New Roman"/>
              </w:rPr>
              <w:t>Mixtuur</w:t>
            </w:r>
          </w:p>
        </w:tc>
        <w:tc>
          <w:tcPr>
            <w:tcW w:w="607"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607"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07"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spacing w:val="-3"/>
          <w:sz w:val="20"/>
          <w:lang w:val="en-US"/>
        </w:rPr>
      </w:pPr>
      <w:r>
        <w:rPr>
          <w:rFonts w:cs="Times New Roman" w:ascii="Times New Roman" w:hAnsi="Times New Roman"/>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2/3 - 1 3/5</w:t>
      </w:r>
    </w:p>
    <w:p>
      <w:pPr>
        <w:pStyle w:val="T1"/>
        <w:jc w:val="start"/>
        <w:rPr>
          <w:spacing w:val="-3"/>
          <w:sz w:val="20"/>
          <w:lang w:val="en-US"/>
        </w:rPr>
      </w:pPr>
      <w:r>
        <w:rPr>
          <w:spacing w:val="-3"/>
          <w:sz w:val="20"/>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(regulateur HW en Ped), zakbalg (regulateur ZwW)</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76 mm (Ped en HW), mm (ZwW)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vrijstaande speeltafel, midden voor aan de voorzijde</w:t>
      </w:r>
    </w:p>
    <w:p>
      <w:pPr>
        <w:pStyle w:val="Normal"/>
        <w:rPr>
          <w:rFonts w:ascii="Times New Roman" w:hAnsi="Times New Roman" w:cs="Times New Roman"/>
          <w:szCs w:val="24"/>
        </w:rPr>
      </w:pPr>
      <w:r>
        <w:rPr>
          <w:rFonts w:cs="Times New Roman" w:ascii="Times New Roman" w:hAnsi="Times New Roman"/>
          <w:szCs w:val="24"/>
        </w:rPr>
      </w:r>
    </w:p>
    <w:p>
      <w:pPr>
        <w:pStyle w:val="Heading2"/>
        <w:rPr>
          <w:rFonts w:ascii="Times New Roman" w:hAnsi="Times New Roman" w:cs="Times New Roman"/>
          <w:i w:val="false"/>
          <w:i w:val="false"/>
          <w:iCs/>
        </w:rPr>
      </w:pPr>
      <w:r>
        <w:rPr>
          <w:rFonts w:cs="Times New Roman" w:ascii="Times New Roman" w:hAnsi="Times New Roman"/>
          <w:i w:val="false"/>
          <w:iCs/>
        </w:rPr>
        <w:t>Bijzonderheden</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Cs/>
        </w:rPr>
      </w:pPr>
      <w:r>
        <w:rPr>
          <w:rFonts w:cs="Times New Roman" w:ascii="Times New Roman" w:hAnsi="Times New Roman"/>
          <w:iCs/>
        </w:rPr>
        <w:t>De pedaallade ligt met de kopse kant links achter het front, daarnaast is de lade voor het HW gesitueerd. Achter de hoofdwerklade is de zwelkast met lade en pijpwerk van het ZwW.</w:t>
      </w:r>
    </w:p>
    <w:p>
      <w:pPr>
        <w:pStyle w:val="Normal"/>
        <w:rPr>
          <w:rFonts w:ascii="Times New Roman" w:hAnsi="Times New Roman" w:cs="Times New Roman"/>
        </w:rPr>
      </w:pPr>
      <w:r>
        <w:rPr>
          <w:rFonts w:cs="Times New Roman" w:ascii="Times New Roman" w:hAnsi="Times New Roman"/>
        </w:rPr>
        <w:t>De Bourdon 16' (Ped) is een transmissie van de Bourdon 16' (HW). Van het Ped is de Cello 8' van zink, de overige pedaalregisters zijn van hout. De Trompet 8' (HW) heeft metalen stevels en koppen; de bekers zijn van C-H van zink en vanaf c van metaal. Op het ZwW is de Viola di Gamba 8' van C-Dis halfgedekt, C-H is van zink en het vervolg is van metaal; de Voix Célèste 8' begint op c; de Hobo 8' heeft metalen stevels en koppen; de bekers van C-H zijn van zink, die vanaf c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rPr/>
    </w:lvl>
    <w:lvl w:ilvl="1">
      <w:start w:val="1"/>
      <w:pStyle w:val="Heading2"/>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Standaardalinealettertype">
    <w:name w:val="Standaardalinea-lettertype"/>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1">
    <w:name w:val="Standaardalinea-lettertype1"/>
    <w:qFormat/>
    <w:rPr/>
  </w:style>
  <w:style w:type="character" w:styleId="EndnoteCharacters">
    <w:name w:val="Endnote Characters"/>
    <w:basedOn w:val="Standaardalinealettertype1"/>
    <w:qFormat/>
    <w:rPr>
      <w:vertAlign w:val="superscript"/>
    </w:rPr>
  </w:style>
  <w:style w:type="paragraph" w:styleId="Heading">
    <w:name w:val="Heading"/>
    <w:basedOn w:val="Normal"/>
    <w:next w:val="TextBody"/>
    <w:qFormat/>
    <w:pPr>
      <w:keepNext w:val="true"/>
      <w:spacing w:before="240" w:after="120"/>
    </w:pPr>
    <w:rPr>
      <w:rFonts w:ascii="Arial" w:hAnsi="Arial" w:eastAsia="DejaVu Sans;Times New Roma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ntekst">
    <w:name w:val="Ballontekst"/>
    <w:basedOn w:val="Normal"/>
    <w:qFormat/>
    <w:pPr/>
    <w:rPr>
      <w:rFonts w:ascii="Tahoma" w:hAnsi="Tahoma" w:cs="Tahoma"/>
      <w:sz w:val="16"/>
      <w:szCs w:val="16"/>
    </w:rPr>
  </w:style>
  <w:style w:type="paragraph" w:styleId="Documentstructuur">
    <w:name w:val="Documentstructuur"/>
    <w:basedOn w:val="Normal"/>
    <w:qFormat/>
    <w:pPr>
      <w:shd w:fill="000080" w:val="clear"/>
    </w:pPr>
    <w:rPr>
      <w:rFonts w:ascii="Tahoma" w:hAnsi="Tahoma" w:cs="Tahoma"/>
      <w:sz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2010-03-21T22:03:00Z</dcterms:created>
  <dc:creator>WS1</dc:creator>
  <dc:description/>
  <dc:language>en-US</dc:language>
  <cp:lastModifiedBy>NIvO</cp:lastModifiedBy>
  <dcterms:modified xsi:type="dcterms:W3CDTF">2010-03-23T20:36:00Z</dcterms:modified>
  <cp:revision>4</cp:revision>
  <dc:subject/>
  <dc:title>Olst / 1880</dc:title>
</cp:coreProperties>
</file>