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Driebergen / 1948</w:t>
      </w:r>
    </w:p>
    <w:p>
      <w:pPr>
        <w:pStyle w:val="Heading2"/>
        <w:rPr>
          <w:i w:val="false"/>
          <w:i w:val="false"/>
          <w:iCs/>
        </w:rPr>
      </w:pPr>
      <w:r>
        <w:rPr>
          <w:i w:val="false"/>
          <w:iCs/>
        </w:rPr>
        <w:t>Immanuëlkerk</w:t>
      </w:r>
    </w:p>
    <w:p>
      <w:pPr>
        <w:pStyle w:val="T1"/>
        <w:jc w:val="start"/>
        <w:rPr>
          <w:i/>
          <w:i/>
          <w:iCs/>
        </w:rPr>
      </w:pPr>
      <w:r>
        <w:rPr>
          <w:i/>
          <w:iCs/>
        </w:rPr>
      </w:r>
    </w:p>
    <w:p>
      <w:pPr>
        <w:pStyle w:val="T1"/>
        <w:jc w:val="start"/>
        <w:rPr>
          <w:i/>
          <w:i/>
          <w:iCs/>
          <w:lang w:val="nl-NL"/>
        </w:rPr>
      </w:pPr>
      <w:r>
        <w:rPr>
          <w:i/>
          <w:iCs/>
          <w:lang w:val="nl-NL"/>
        </w:rPr>
        <w:t>Bakstenen zaalkerk met rondboogvensters, gebouwd in 1888 naar ontwerp van E.G. Wentink. Het kerkgebouw is in 1937 vergroot.</w:t>
      </w:r>
    </w:p>
    <w:p>
      <w:pPr>
        <w:pStyle w:val="T1"/>
        <w:jc w:val="start"/>
        <w:rPr>
          <w:i/>
          <w:i/>
          <w:iCs/>
          <w:lang w:val="nl-NL"/>
        </w:rPr>
      </w:pPr>
      <w:r>
        <w:rPr>
          <w:i/>
          <w:iCs/>
          <w:lang w:val="nl-NL"/>
        </w:rPr>
      </w:r>
    </w:p>
    <w:p>
      <w:pPr>
        <w:pStyle w:val="T1"/>
        <w:jc w:val="start"/>
        <w:rPr>
          <w:lang w:val="nl-NL"/>
        </w:rPr>
      </w:pPr>
      <w:r>
        <w:rPr>
          <w:lang w:val="nl-NL"/>
        </w:rPr>
        <w:t>Kas: 1948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front uit de ‘pioniertijd’ van de zogeheten wederopbouwperiode zou men dit kunnen noemen. Drie van de vier ‘werken’ zijn herkenbaar: rugwerk, hoofdwerk en het in c- en ciskant aan de beide uiteinden van de grote kas geplaatste pedaal. Het zwelwerk is op geen enkele wijze aangeduid.</w:t>
      </w:r>
    </w:p>
    <w:p>
      <w:pPr>
        <w:pStyle w:val="T2Kunst"/>
        <w:jc w:val="start"/>
        <w:rPr/>
      </w:pPr>
      <w:r>
        <w:rPr/>
        <w:t>Natuurlijke pijplengtes bepalen in hoofdzaak het architectonisch lijnenspel. De toonvolgorde is daarbij zó gekozen dat er op- en aflopende lijnen zijn ontstaan. De labiumlijnen bevinden zich daarentegen op één lijn.</w:t>
      </w:r>
    </w:p>
    <w:p>
      <w:pPr>
        <w:pStyle w:val="T2Kunst"/>
        <w:jc w:val="start"/>
        <w:rPr/>
      </w:pPr>
      <w:r>
        <w:rPr/>
        <w:t>De omsluitende kas bestaat aan de frontzijde in hoofdzaak uit een gesloten onderkas. Frontstijlen zijn niet toegepast. De bovenlijnen zijn minimaal van dikte. De grotere frontpijpen steken voor de horizontale bovenlijsten uit. De overblijvende vlakken zijn met grootschalig ruitwerk ingevuld.</w:t>
      </w:r>
    </w:p>
    <w:p>
      <w:pPr>
        <w:pStyle w:val="T2Kunst"/>
        <w:jc w:val="start"/>
        <w:rPr/>
      </w:pPr>
      <w:r>
        <w:rPr/>
        <w:t>Opmerkelijk is de plaatsing van de pijpen van het rugwerkfront in pijproosters.</w:t>
      </w:r>
    </w:p>
    <w:p>
      <w:pPr>
        <w:pStyle w:val="T2Kunst"/>
        <w:jc w:val="start"/>
        <w:rPr/>
      </w:pPr>
      <w:r>
        <w:rPr>
          <w:lang w:val="nl-NL"/>
        </w:rPr>
        <w:t xml:space="preserve">Het ontwerp van dit orgel kan worden beschouwd als een vereenvoudigde versie van het door Flentrop in 1944 gebouwde orgel in de Grote Kerk te Wageningen. </w:t>
      </w:r>
      <w:r>
        <w:rPr/>
        <w:t>Vergelijking van deze beide fronten toont aan dat de vereenvoudiging ook tot een stijver geheel heeft geleid. Het front van Wageningen was vitaler en plastischer door de klimmende labiumlijnen van het HW-front, de lager geplaatste pedaaltorens, en het contrapunt van de lijnen die het zwelwerk aanduidden, achter de HW-frontpijpen. De hierdoor ontstane gelaagdheid maakte ook deel uit van de vormgeving van het RW, waar ook de aan een ronde toren herinnerende middenpartij voor meer beweging zorgdroeg.</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bCs/>
          <w:lang w:val="nl-NL"/>
        </w:rPr>
      </w:pPr>
      <w:r>
        <w:rPr>
          <w:bCs/>
          <w:lang w:val="nl-NL"/>
        </w:rPr>
        <w:t>Mr. A. Bouman, ‘Bij drie sleepladen-orgels in Geref. kerken : Wassenaar - Driebergen – Oostburg.’ Organist &amp; Eredienst, 16/169, februari 1950.</w:t>
      </w:r>
    </w:p>
    <w:p>
      <w:pPr>
        <w:pStyle w:val="T3Lit"/>
        <w:jc w:val="start"/>
        <w:rPr/>
      </w:pPr>
      <w:r>
        <w:rPr>
          <w:bCs/>
          <w:lang w:val="nl-NL"/>
        </w:rPr>
        <w:t xml:space="preserve">Hans Kriek, </w:t>
      </w:r>
      <w:r>
        <w:rPr>
          <w:bCs/>
          <w:i/>
          <w:lang w:val="nl-NL"/>
        </w:rPr>
        <w:t>Organum Novum Redivivum</w:t>
      </w:r>
      <w:r>
        <w:rPr>
          <w:bCs/>
          <w:lang w:val="nl-NL"/>
        </w:rPr>
        <w:t>. Buren (1981), ...</w:t>
      </w:r>
    </w:p>
    <w:p>
      <w:pPr>
        <w:pStyle w:val="T3Lit"/>
        <w:jc w:val="start"/>
        <w:rPr/>
      </w:pPr>
      <w:r>
        <w:rPr>
          <w:bCs/>
          <w:lang w:val="nl-NL"/>
        </w:rPr>
        <w:t xml:space="preserve">P.H. Kriek, Herm. S.J. Zandt, </w:t>
      </w:r>
      <w:r>
        <w:rPr>
          <w:bCs/>
          <w:i/>
          <w:lang w:val="nl-NL"/>
        </w:rPr>
        <w:t>Organum Novum : Orgelbeweging in Nederland sedert 1945</w:t>
      </w:r>
      <w:r>
        <w:rPr>
          <w:bCs/>
          <w:lang w:val="nl-NL"/>
        </w:rPr>
        <w:t>. Sneek (1964), 22-23.</w:t>
      </w:r>
    </w:p>
    <w:p>
      <w:pPr>
        <w:pStyle w:val="T3Lit"/>
        <w:jc w:val="start"/>
        <w:rPr/>
      </w:pPr>
      <w:r>
        <w:rPr>
          <w:bCs/>
          <w:i/>
          <w:lang w:val="nl-NL"/>
        </w:rPr>
        <w:t>Het Orgel,</w:t>
      </w:r>
      <w:r>
        <w:rPr>
          <w:bCs/>
          <w:lang w:val="nl-NL"/>
        </w:rPr>
        <w:t xml:space="preserve"> 45/8 (1949), ..; </w:t>
      </w:r>
    </w:p>
    <w:p>
      <w:pPr>
        <w:pStyle w:val="T3Lit"/>
        <w:jc w:val="start"/>
        <w:rPr/>
      </w:pPr>
      <w:r>
        <w:rPr>
          <w:bCs/>
          <w:i/>
          <w:lang w:val="nl-NL"/>
        </w:rPr>
        <w:t>De Orgelvriend</w:t>
      </w:r>
      <w:r>
        <w:rPr>
          <w:bCs/>
          <w:lang w:val="nl-NL"/>
        </w:rPr>
        <w:t>, 13/5 (1971), 6; 31/5 (1989), 4.</w:t>
      </w:r>
    </w:p>
    <w:p>
      <w:pPr>
        <w:pStyle w:val="T3Lit"/>
        <w:jc w:val="start"/>
        <w:rPr/>
      </w:pPr>
      <w:r>
        <w:rPr>
          <w:bCs/>
          <w:lang w:val="nl-NL"/>
        </w:rPr>
        <w:t xml:space="preserve">Bert Wisgerhof, </w:t>
      </w:r>
      <w:r>
        <w:rPr>
          <w:bCs/>
          <w:i/>
          <w:lang w:val="nl-NL"/>
        </w:rPr>
        <w:t xml:space="preserve">Utrechts orgellandschap. </w:t>
      </w:r>
      <w:r>
        <w:rPr>
          <w:bCs/>
          <w:lang w:val="nl-NL"/>
        </w:rPr>
        <w:t>Amersfoort (1979), 66-67.</w:t>
      </w:r>
    </w:p>
    <w:p>
      <w:pPr>
        <w:pStyle w:val="T3Lit"/>
        <w:jc w:val="start"/>
        <w:rPr>
          <w:bCs/>
          <w:lang w:val="nl-NL"/>
        </w:rPr>
      </w:pPr>
      <w:r>
        <w:rPr>
          <w:bCs/>
          <w:lang w:val="nl-NL"/>
        </w:rPr>
      </w:r>
    </w:p>
    <w:p>
      <w:pPr>
        <w:pStyle w:val="T3Lit"/>
        <w:jc w:val="start"/>
        <w:rPr>
          <w:lang w:val="nl-NL"/>
        </w:rPr>
      </w:pPr>
      <w:r>
        <w:rPr>
          <w:b/>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D.A. Flentrop</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1948</w:t>
      </w:r>
    </w:p>
    <w:p>
      <w:pPr>
        <w:pStyle w:val="Normal"/>
        <w:rPr>
          <w:rFonts w:ascii="Times New Roman" w:hAnsi="Times New Roman" w:cs="Times New Roman"/>
          <w:lang w:val="nl-NL"/>
        </w:rPr>
      </w:pPr>
      <w:r>
        <w:rPr>
          <w:rFonts w:cs="Times New Roman" w:ascii="Times New Roman" w:hAnsi="Times New Roman"/>
          <w:lang w:val="nl-NL"/>
        </w:rPr>
      </w:r>
    </w:p>
    <w:p>
      <w:pPr>
        <w:pStyle w:val="Normal"/>
        <w:rPr>
          <w:rFonts w:ascii="Times New Roman" w:hAnsi="Times New Roman" w:cs="Times New Roman"/>
        </w:rPr>
      </w:pPr>
      <w:r>
        <w:rPr>
          <w:rFonts w:cs="Times New Roman" w:ascii="Times New Roman" w:hAnsi="Times New Roman"/>
        </w:rPr>
        <w:t>Onbekend moment</w:t>
      </w:r>
    </w:p>
    <w:p>
      <w:pPr>
        <w:pStyle w:val="Normal"/>
        <w:rPr>
          <w:rFonts w:ascii="Times New Roman" w:hAnsi="Times New Roman" w:cs="Times New Roman"/>
        </w:rPr>
      </w:pPr>
      <w:r>
        <w:rPr>
          <w:rFonts w:cs="Times New Roman" w:ascii="Times New Roman" w:hAnsi="Times New Roman"/>
        </w:rPr>
        <w:t>.</w:t>
        <w:tab/>
        <w:t>Viola 8' zwevend gestemd</w:t>
      </w:r>
    </w:p>
    <w:p>
      <w:pPr>
        <w:pStyle w:val="Normal"/>
        <w:rPr>
          <w:rFonts w:ascii="Times New Roman" w:hAnsi="Times New Roman" w:cs="Times New Roman"/>
        </w:rPr>
      </w:pPr>
      <w:r>
        <w:rPr>
          <w:rFonts w:cs="Times New Roman" w:ascii="Times New Roman" w:hAnsi="Times New Roman"/>
        </w:rPr>
        <w:t>.</w:t>
        <w:tab/>
        <w:t>intonatie enkele registers gewijzigd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Onbekend moment</w:t>
      </w:r>
    </w:p>
    <w:p>
      <w:pPr>
        <w:pStyle w:val="Normal"/>
        <w:rPr>
          <w:rFonts w:ascii="Times New Roman" w:hAnsi="Times New Roman" w:cs="Times New Roman"/>
        </w:rPr>
      </w:pPr>
      <w:r>
        <w:rPr>
          <w:rFonts w:cs="Times New Roman" w:ascii="Times New Roman" w:hAnsi="Times New Roman"/>
        </w:rPr>
        <w:t>.</w:t>
        <w:tab/>
        <w:t>registermechaniek hersteld</w:t>
      </w:r>
    </w:p>
    <w:p>
      <w:pPr>
        <w:pStyle w:val="Normal"/>
        <w:rPr>
          <w:rFonts w:ascii="Times New Roman" w:hAnsi="Times New Roman" w:cs="Times New Roman"/>
        </w:rPr>
      </w:pPr>
      <w:r>
        <w:rPr>
          <w:rFonts w:cs="Times New Roman" w:ascii="Times New Roman" w:hAnsi="Times New Roman"/>
        </w:rPr>
        <w:t>.</w:t>
        <w:tab/>
        <w:t>mogelijk bij die gelegenheid registeropschriften vernieuwd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fa Klop 1997</w:t>
      </w:r>
    </w:p>
    <w:p>
      <w:pPr>
        <w:pStyle w:val="Normal"/>
        <w:rPr>
          <w:rFonts w:ascii="Times New Roman" w:hAnsi="Times New Roman" w:cs="Times New Roman"/>
        </w:rPr>
      </w:pPr>
      <w:r>
        <w:rPr>
          <w:rFonts w:cs="Times New Roman" w:ascii="Times New Roman" w:hAnsi="Times New Roman"/>
        </w:rPr>
        <w:t>.</w:t>
        <w:tab/>
        <w:t>klavieren gerestaureerd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 Booij 2005</w:t>
      </w:r>
    </w:p>
    <w:p>
      <w:pPr>
        <w:pStyle w:val="Normal"/>
        <w:rPr>
          <w:rFonts w:ascii="Times New Roman" w:hAnsi="Times New Roman" w:cs="Times New Roman"/>
        </w:rPr>
      </w:pPr>
      <w:r>
        <w:rPr>
          <w:rFonts w:cs="Times New Roman" w:ascii="Times New Roman" w:hAnsi="Times New Roman"/>
        </w:rPr>
        <w:t>.</w:t>
        <w:tab/>
        <w:t>gefaseerde revisie</w:t>
      </w:r>
    </w:p>
    <w:p>
      <w:pPr>
        <w:pStyle w:val="Normal"/>
        <w:rPr>
          <w:rFonts w:ascii="Times New Roman" w:hAnsi="Times New Roman" w:cs="Times New Roman"/>
        </w:rPr>
      </w:pPr>
      <w:r>
        <w:rPr>
          <w:rFonts w:cs="Times New Roman" w:ascii="Times New Roman" w:hAnsi="Times New Roman"/>
        </w:rPr>
        <w:t>.</w:t>
        <w:tab/>
        <w:t>wellenbord HW gerestaureerd</w:t>
      </w:r>
    </w:p>
    <w:p>
      <w:pPr>
        <w:pStyle w:val="Normal"/>
        <w:rPr>
          <w:rFonts w:ascii="Times New Roman" w:hAnsi="Times New Roman" w:cs="Times New Roman"/>
        </w:rPr>
      </w:pPr>
      <w:r>
        <w:rPr>
          <w:rFonts w:cs="Times New Roman" w:ascii="Times New Roman" w:hAnsi="Times New Roman"/>
        </w:rPr>
        <w:t>.</w:t>
        <w:tab/>
        <w:t>intonatie gewijzigd</w:t>
      </w:r>
    </w:p>
    <w:p>
      <w:pPr>
        <w:pStyle w:val="Normal"/>
        <w:rPr>
          <w:rFonts w:ascii="Times New Roman" w:hAnsi="Times New Roman" w:cs="Times New Roman"/>
        </w:rPr>
      </w:pPr>
      <w:r>
        <w:rPr>
          <w:rFonts w:cs="Times New Roman" w:ascii="Times New Roman" w:hAnsi="Times New Roman"/>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zwelwerk, pedaal</w:t>
      </w:r>
    </w:p>
    <w:p>
      <w:pPr>
        <w:pStyle w:val="T1"/>
        <w:jc w:val="start"/>
        <w:rPr>
          <w:lang w:val="nl-NL"/>
        </w:rPr>
      </w:pPr>
      <w:r>
        <w:rPr>
          <w:lang w:val="nl-NL"/>
        </w:rPr>
      </w:r>
    </w:p>
    <w:p>
      <w:pPr>
        <w:pStyle w:val="T1"/>
        <w:jc w:val="start"/>
        <w:rPr/>
      </w:pPr>
      <w:r>
        <w:rPr/>
        <w:t>Dispositie</w:t>
      </w:r>
    </w:p>
    <w:tbl>
      <w:tblPr>
        <w:tblW w:w="9212" w:type="dxa"/>
        <w:jc w:val="start"/>
        <w:tblInd w:w="-70" w:type="dxa"/>
        <w:tblLayout w:type="fixed"/>
        <w:tblCellMar>
          <w:top w:w="0" w:type="dxa"/>
          <w:start w:w="70" w:type="dxa"/>
          <w:bottom w:w="0" w:type="dxa"/>
          <w:end w:w="70" w:type="dxa"/>
        </w:tblCellMar>
      </w:tblPr>
      <w:tblGrid>
        <w:gridCol w:w="1395"/>
        <w:gridCol w:w="779"/>
        <w:gridCol w:w="1489"/>
        <w:gridCol w:w="790"/>
        <w:gridCol w:w="1557"/>
        <w:gridCol w:w="933"/>
        <w:gridCol w:w="1450"/>
        <w:gridCol w:w="819"/>
      </w:tblGrid>
      <w:tr>
        <w:trPr/>
        <w:tc>
          <w:tcPr>
            <w:tcW w:w="1395" w:type="dxa"/>
            <w:tcBorders/>
          </w:tcPr>
          <w:p>
            <w:pPr>
              <w:pStyle w:val="T4dispositie"/>
              <w:jc w:val="start"/>
              <w:rPr>
                <w:lang w:val="nl-NL"/>
              </w:rPr>
            </w:pPr>
            <w:r>
              <w:rPr>
                <w:i/>
                <w:iCs/>
                <w:lang w:val="nl-NL"/>
              </w:rPr>
              <w:t>Hoofdwerk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Mixtuur</w:t>
            </w:r>
          </w:p>
        </w:tc>
        <w:tc>
          <w:tcPr>
            <w:tcW w:w="77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pPr>
            <w:r>
              <w:rPr/>
              <w:t>4'</w:t>
            </w:r>
          </w:p>
          <w:p>
            <w:pPr>
              <w:pStyle w:val="T4dispositie"/>
              <w:jc w:val="start"/>
              <w:rPr/>
            </w:pPr>
            <w:r>
              <w:rPr/>
              <w:t>4'</w:t>
            </w:r>
          </w:p>
          <w:p>
            <w:pPr>
              <w:pStyle w:val="T4dispositie"/>
              <w:jc w:val="start"/>
              <w:rPr/>
            </w:pPr>
            <w:r>
              <w:rPr/>
              <w:t>4-6 st.</w:t>
            </w:r>
          </w:p>
        </w:tc>
        <w:tc>
          <w:tcPr>
            <w:tcW w:w="1489" w:type="dxa"/>
            <w:tcBorders/>
          </w:tcPr>
          <w:p>
            <w:pPr>
              <w:pStyle w:val="T4dispositie"/>
              <w:jc w:val="start"/>
              <w:rPr>
                <w:lang w:val="nl-NL"/>
              </w:rPr>
            </w:pPr>
            <w:r>
              <w:rPr>
                <w:i/>
                <w:iCs/>
                <w:lang w:val="nl-NL"/>
              </w:rPr>
              <w:t>Rugpositief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Quintadeen</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Scherp</w:t>
            </w:r>
          </w:p>
          <w:p>
            <w:pPr>
              <w:pStyle w:val="T4dispositie"/>
              <w:jc w:val="start"/>
              <w:rPr>
                <w:lang w:val="nl-NL"/>
              </w:rPr>
            </w:pPr>
            <w:r>
              <w:rPr>
                <w:lang w:val="nl-NL"/>
              </w:rPr>
              <w:t>Dulciaan</w:t>
            </w:r>
          </w:p>
        </w:tc>
        <w:tc>
          <w:tcPr>
            <w:tcW w:w="79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t>8'</w:t>
            </w:r>
          </w:p>
          <w:p>
            <w:pPr>
              <w:pStyle w:val="T4dispositie"/>
              <w:jc w:val="start"/>
              <w:rPr/>
            </w:pPr>
            <w:r>
              <w:rPr/>
              <w:t>4'</w:t>
            </w:r>
          </w:p>
          <w:p>
            <w:pPr>
              <w:pStyle w:val="T4dispositie"/>
              <w:jc w:val="start"/>
              <w:rPr/>
            </w:pPr>
            <w:r>
              <w:rPr/>
              <w:t>2'</w:t>
            </w:r>
          </w:p>
          <w:p>
            <w:pPr>
              <w:pStyle w:val="T4dispositie"/>
              <w:jc w:val="start"/>
              <w:rPr/>
            </w:pPr>
            <w:r>
              <w:rPr/>
              <w:t>4 st.</w:t>
            </w:r>
          </w:p>
          <w:p>
            <w:pPr>
              <w:pStyle w:val="T4dispositie"/>
              <w:jc w:val="start"/>
              <w:rPr>
                <w:lang w:val="nl-NL"/>
              </w:rPr>
            </w:pPr>
            <w:r>
              <w:rPr>
                <w:lang w:val="nl-NL"/>
              </w:rPr>
              <w:t>8'</w:t>
            </w:r>
          </w:p>
        </w:tc>
        <w:tc>
          <w:tcPr>
            <w:tcW w:w="1557" w:type="dxa"/>
            <w:tcBorders/>
          </w:tcPr>
          <w:p>
            <w:pPr>
              <w:pStyle w:val="T4dispositie"/>
              <w:jc w:val="start"/>
              <w:rPr>
                <w:iCs/>
                <w:lang w:val="nl-NL"/>
              </w:rPr>
            </w:pPr>
            <w:r>
              <w:rPr>
                <w:i/>
                <w:iCs/>
                <w:lang w:val="nl-NL"/>
              </w:rPr>
              <w:t>Zwelwerk (III)</w:t>
            </w:r>
          </w:p>
          <w:p>
            <w:pPr>
              <w:pStyle w:val="T4dispositie"/>
              <w:jc w:val="start"/>
              <w:rPr>
                <w:iCs/>
                <w:lang w:val="nl-NL"/>
              </w:rPr>
            </w:pPr>
            <w:r>
              <w:rPr>
                <w:iCs/>
                <w:lang w:val="nl-NL"/>
              </w:rPr>
              <w:t>6 stemmen</w:t>
            </w:r>
          </w:p>
          <w:p>
            <w:pPr>
              <w:pStyle w:val="T4dispositie"/>
              <w:jc w:val="start"/>
              <w:rPr>
                <w:iCs/>
                <w:lang w:val="nl-NL"/>
              </w:rPr>
            </w:pPr>
            <w:r>
              <w:rPr>
                <w:iCs/>
                <w:lang w:val="nl-NL"/>
              </w:rPr>
            </w:r>
          </w:p>
          <w:p>
            <w:pPr>
              <w:pStyle w:val="T4dispositie"/>
              <w:jc w:val="start"/>
              <w:rPr>
                <w:iCs/>
                <w:lang w:val="nl-NL"/>
              </w:rPr>
            </w:pPr>
            <w:r>
              <w:rPr>
                <w:iCs/>
                <w:lang w:val="nl-NL"/>
              </w:rPr>
              <w:t>Baarpijp</w:t>
            </w:r>
          </w:p>
          <w:p>
            <w:pPr>
              <w:pStyle w:val="T4dispositie"/>
              <w:jc w:val="start"/>
              <w:rPr>
                <w:iCs/>
                <w:lang w:val="nl-NL"/>
              </w:rPr>
            </w:pPr>
            <w:r>
              <w:rPr>
                <w:iCs/>
                <w:lang w:val="nl-NL"/>
              </w:rPr>
              <w:t>Viola</w:t>
            </w:r>
          </w:p>
          <w:p>
            <w:pPr>
              <w:pStyle w:val="T4dispositie"/>
              <w:jc w:val="start"/>
              <w:rPr>
                <w:iCs/>
                <w:lang w:val="nl-NL"/>
              </w:rPr>
            </w:pPr>
            <w:r>
              <w:rPr>
                <w:iCs/>
                <w:lang w:val="nl-NL"/>
              </w:rPr>
              <w:t>Koppelfluit</w:t>
            </w:r>
          </w:p>
          <w:p>
            <w:pPr>
              <w:pStyle w:val="T4dispositie"/>
              <w:jc w:val="start"/>
              <w:rPr>
                <w:iCs/>
              </w:rPr>
            </w:pPr>
            <w:r>
              <w:rPr>
                <w:iCs/>
              </w:rPr>
              <w:t>Openfluit</w:t>
            </w:r>
          </w:p>
          <w:p>
            <w:pPr>
              <w:pStyle w:val="T4dispositie"/>
              <w:jc w:val="start"/>
              <w:rPr>
                <w:iCs/>
              </w:rPr>
            </w:pPr>
            <w:r>
              <w:rPr>
                <w:iCs/>
              </w:rPr>
              <w:t>Sesquialter</w:t>
            </w:r>
          </w:p>
          <w:p>
            <w:pPr>
              <w:pStyle w:val="T4dispositie"/>
              <w:jc w:val="start"/>
              <w:rPr>
                <w:iCs/>
              </w:rPr>
            </w:pPr>
            <w:r>
              <w:rPr>
                <w:iCs/>
              </w:rPr>
              <w:t>Trompet</w:t>
            </w:r>
          </w:p>
        </w:tc>
        <w:tc>
          <w:tcPr>
            <w:tcW w:w="933" w:type="dxa"/>
            <w:tcBorders/>
          </w:tcPr>
          <w:p>
            <w:pPr>
              <w:pStyle w:val="T4dispositie"/>
              <w:snapToGrid w:val="false"/>
              <w:jc w:val="start"/>
              <w:rPr>
                <w:iCs/>
              </w:rPr>
            </w:pPr>
            <w:r>
              <w:rPr>
                <w:iCs/>
              </w:rPr>
            </w:r>
          </w:p>
          <w:p>
            <w:pPr>
              <w:pStyle w:val="T4dispositie"/>
              <w:jc w:val="start"/>
              <w:rPr>
                <w:iCs/>
              </w:rPr>
            </w:pPr>
            <w:r>
              <w:rPr>
                <w:iCs/>
              </w:rPr>
            </w:r>
          </w:p>
          <w:p>
            <w:pPr>
              <w:pStyle w:val="T4dispositie"/>
              <w:jc w:val="start"/>
              <w:rPr>
                <w:iCs/>
              </w:rPr>
            </w:pPr>
            <w:r>
              <w:rPr>
                <w:iCs/>
              </w:rPr>
            </w:r>
          </w:p>
          <w:p>
            <w:pPr>
              <w:pStyle w:val="T4dispositie"/>
              <w:jc w:val="start"/>
              <w:rPr>
                <w:iCs/>
              </w:rPr>
            </w:pPr>
            <w:r>
              <w:rPr>
                <w:iCs/>
              </w:rPr>
              <w:t>8</w:t>
            </w:r>
            <w:r>
              <w:rPr/>
              <w:t>'</w:t>
            </w:r>
          </w:p>
          <w:p>
            <w:pPr>
              <w:pStyle w:val="T4dispositie"/>
              <w:jc w:val="start"/>
              <w:rPr>
                <w:iCs/>
              </w:rPr>
            </w:pPr>
            <w:r>
              <w:rPr>
                <w:iCs/>
              </w:rPr>
              <w:t>8</w:t>
            </w:r>
            <w:r>
              <w:rPr/>
              <w:t>'</w:t>
            </w:r>
          </w:p>
          <w:p>
            <w:pPr>
              <w:pStyle w:val="T4dispositie"/>
              <w:jc w:val="start"/>
              <w:rPr>
                <w:iCs/>
              </w:rPr>
            </w:pPr>
            <w:r>
              <w:rPr>
                <w:iCs/>
              </w:rPr>
              <w:t>4</w:t>
            </w:r>
            <w:r>
              <w:rPr/>
              <w:t>'</w:t>
            </w:r>
          </w:p>
          <w:p>
            <w:pPr>
              <w:pStyle w:val="T4dispositie"/>
              <w:jc w:val="start"/>
              <w:rPr>
                <w:iCs/>
              </w:rPr>
            </w:pPr>
            <w:r>
              <w:rPr>
                <w:iCs/>
              </w:rPr>
              <w:t>2</w:t>
            </w:r>
            <w:r>
              <w:rPr/>
              <w:t>'</w:t>
            </w:r>
          </w:p>
          <w:p>
            <w:pPr>
              <w:pStyle w:val="T4dispositie"/>
              <w:jc w:val="start"/>
              <w:rPr>
                <w:iCs/>
              </w:rPr>
            </w:pPr>
            <w:r>
              <w:rPr>
                <w:iCs/>
              </w:rPr>
              <w:t>2 st.</w:t>
            </w:r>
          </w:p>
          <w:p>
            <w:pPr>
              <w:pStyle w:val="T4dispositie"/>
              <w:jc w:val="start"/>
              <w:rPr>
                <w:iCs/>
                <w:lang w:val="nl-NL"/>
              </w:rPr>
            </w:pPr>
            <w:r>
              <w:rPr>
                <w:iCs/>
                <w:lang w:val="nl-NL"/>
              </w:rPr>
              <w:t>8</w:t>
            </w:r>
            <w:r>
              <w:rPr/>
              <w:t>'</w:t>
            </w:r>
          </w:p>
        </w:tc>
        <w:tc>
          <w:tcPr>
            <w:tcW w:w="1450"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Koraalbas</w:t>
            </w:r>
          </w:p>
          <w:p>
            <w:pPr>
              <w:pStyle w:val="T4dispositie"/>
              <w:jc w:val="start"/>
              <w:rPr>
                <w:lang w:val="nl-NL"/>
              </w:rPr>
            </w:pPr>
            <w:r>
              <w:rPr>
                <w:lang w:val="nl-NL"/>
              </w:rPr>
              <w:t>Ruischpijp</w:t>
            </w:r>
          </w:p>
          <w:p>
            <w:pPr>
              <w:pStyle w:val="T4dispositie"/>
              <w:jc w:val="start"/>
              <w:rPr>
                <w:lang w:val="nl-NL"/>
              </w:rPr>
            </w:pPr>
            <w:r>
              <w:rPr>
                <w:lang w:val="nl-NL"/>
              </w:rPr>
              <w:t>Cinck</w:t>
            </w:r>
          </w:p>
        </w:tc>
        <w:tc>
          <w:tcPr>
            <w:tcW w:w="81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t>16'</w:t>
            </w:r>
          </w:p>
          <w:p>
            <w:pPr>
              <w:pStyle w:val="T4dispositie"/>
              <w:jc w:val="start"/>
              <w:rPr/>
            </w:pPr>
            <w:r>
              <w:rPr/>
              <w:t>8'</w:t>
            </w:r>
          </w:p>
          <w:p>
            <w:pPr>
              <w:pStyle w:val="T4dispositie"/>
              <w:jc w:val="start"/>
              <w:rPr/>
            </w:pPr>
            <w:r>
              <w:rPr/>
              <w:t>4'</w:t>
            </w:r>
          </w:p>
          <w:p>
            <w:pPr>
              <w:pStyle w:val="T4dispositie"/>
              <w:jc w:val="start"/>
              <w:rPr/>
            </w:pPr>
            <w:r>
              <w:rPr/>
              <w:t>3 st.</w:t>
            </w:r>
          </w:p>
          <w:p>
            <w:pPr>
              <w:pStyle w:val="T4dispositie"/>
              <w:jc w:val="start"/>
              <w:rPr>
                <w:lang w:val="nl-NL"/>
              </w:rPr>
            </w:pPr>
            <w:r>
              <w:rPr>
                <w:lang w:val="nl-NL"/>
              </w:rPr>
              <w:t>2</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HW-ZwW, Ped-HW, Ped-ZwW</w:t>
      </w:r>
    </w:p>
    <w:p>
      <w:pPr>
        <w:pStyle w:val="T1"/>
        <w:jc w:val="start"/>
        <w:rPr>
          <w:lang w:val="nl-NL"/>
        </w:rPr>
      </w:pPr>
      <w:r>
        <w:rPr>
          <w:lang w:val="nl-NL"/>
        </w:rPr>
        <w:t>tremulant ZwW</w:t>
      </w:r>
    </w:p>
    <w:p>
      <w:pPr>
        <w:pStyle w:val="T1"/>
        <w:jc w:val="start"/>
        <w:rPr>
          <w:lang w:val="nl-NL"/>
        </w:rPr>
      </w:pPr>
      <w:r>
        <w:rPr>
          <w:lang w:val="nl-NL"/>
        </w:rPr>
      </w:r>
    </w:p>
    <w:p>
      <w:pPr>
        <w:pStyle w:val="T1"/>
        <w:jc w:val="start"/>
        <w:rPr/>
      </w:pPr>
      <w:r>
        <w:rPr/>
        <w:t>Samenstelling vulstemmen</w:t>
      </w:r>
    </w:p>
    <w:tbl>
      <w:tblPr>
        <w:tblW w:w="3861" w:type="dxa"/>
        <w:jc w:val="start"/>
        <w:tblInd w:w="-108" w:type="dxa"/>
        <w:tblLayout w:type="fixed"/>
        <w:tblCellMar>
          <w:top w:w="0" w:type="dxa"/>
          <w:start w:w="108" w:type="dxa"/>
          <w:bottom w:w="0" w:type="dxa"/>
          <w:end w:w="108" w:type="dxa"/>
        </w:tblCellMar>
      </w:tblPr>
      <w:tblGrid>
        <w:gridCol w:w="1433"/>
        <w:gridCol w:w="607"/>
        <w:gridCol w:w="607"/>
        <w:gridCol w:w="607"/>
        <w:gridCol w:w="607"/>
      </w:tblGrid>
      <w:tr>
        <w:trPr/>
        <w:tc>
          <w:tcPr>
            <w:tcW w:w="1433" w:type="dxa"/>
            <w:tcBorders/>
          </w:tcPr>
          <w:p>
            <w:pPr>
              <w:pStyle w:val="T1"/>
              <w:jc w:val="start"/>
              <w:rPr>
                <w:szCs w:val="24"/>
                <w:lang w:val="nl-NL"/>
              </w:rPr>
            </w:pPr>
            <w:r>
              <w:rPr>
                <w:szCs w:val="24"/>
                <w:lang w:val="nl-NL"/>
              </w:rPr>
              <w:t>Mixtuur HW</w:t>
            </w:r>
          </w:p>
        </w:tc>
        <w:tc>
          <w:tcPr>
            <w:tcW w:w="607"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607" w:type="dxa"/>
            <w:tcBorders/>
          </w:tcPr>
          <w:p>
            <w:pPr>
              <w:pStyle w:val="T4dispositie"/>
              <w:rPr/>
            </w:pPr>
            <w:r>
              <w:rPr/>
              <w:t>d</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607" w:type="dxa"/>
            <w:tcBorders/>
          </w:tcPr>
          <w:p>
            <w:pPr>
              <w:pStyle w:val="T4dispositie"/>
              <w:rPr/>
            </w:pPr>
            <w:r>
              <w:rPr/>
              <w:t>e</w:t>
            </w:r>
            <w:r>
              <w:rPr>
                <w:vertAlign w:val="superscript"/>
              </w:rPr>
              <w:t>1</w:t>
            </w:r>
          </w:p>
          <w:p>
            <w:pPr>
              <w:pStyle w:val="T4dispositie"/>
              <w:rPr/>
            </w:pPr>
            <w:r>
              <w:rPr/>
              <w:t>4</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607" w:type="dxa"/>
            <w:tcBorders/>
          </w:tcPr>
          <w:p>
            <w:pPr>
              <w:pStyle w:val="T4dispositie"/>
              <w:rPr/>
            </w:pPr>
            <w:r>
              <w:rPr/>
              <w:t>fis</w:t>
            </w:r>
            <w:r>
              <w:rPr>
                <w:vertAlign w:val="superscript"/>
              </w:rPr>
              <w:t>2</w:t>
            </w:r>
          </w:p>
          <w:p>
            <w:pPr>
              <w:pStyle w:val="T4dispositie"/>
              <w:rPr/>
            </w:pPr>
            <w:r>
              <w:rPr/>
              <w:t>4</w:t>
            </w:r>
          </w:p>
          <w:p>
            <w:pPr>
              <w:pStyle w:val="T4dispositie"/>
              <w:rPr/>
            </w:pPr>
            <w:r>
              <w:rPr/>
              <w:t>4</w:t>
            </w:r>
          </w:p>
          <w:p>
            <w:pPr>
              <w:pStyle w:val="T4dispositie"/>
              <w:rPr/>
            </w:pPr>
            <w:r>
              <w:rPr/>
              <w:t>2 2/3</w:t>
            </w:r>
          </w:p>
          <w:p>
            <w:pPr>
              <w:pStyle w:val="T4dispositie"/>
              <w:rPr/>
            </w:pPr>
            <w:r>
              <w:rPr/>
              <w:t>2 2/3</w:t>
            </w:r>
          </w:p>
          <w:p>
            <w:pPr>
              <w:pStyle w:val="T4dispositie"/>
              <w:rPr/>
            </w:pPr>
            <w:r>
              <w:rPr/>
              <w:t>2</w:t>
            </w:r>
          </w:p>
          <w:p>
            <w:pPr>
              <w:pStyle w:val="T4dispositie"/>
              <w:rPr/>
            </w:pPr>
            <w:r>
              <w:rPr/>
              <w:t>2</w:t>
            </w:r>
          </w:p>
        </w:tc>
      </w:tr>
    </w:tbl>
    <w:p>
      <w:pPr>
        <w:pStyle w:val="T1"/>
        <w:jc w:val="start"/>
        <w:rPr>
          <w:szCs w:val="24"/>
          <w:lang w:val="nl-NL"/>
        </w:rPr>
      </w:pPr>
      <w:r>
        <w:rPr>
          <w:szCs w:val="24"/>
          <w:lang w:val="nl-NL"/>
        </w:rPr>
      </w:r>
    </w:p>
    <w:tbl>
      <w:tblPr>
        <w:tblW w:w="4101" w:type="dxa"/>
        <w:jc w:val="start"/>
        <w:tblInd w:w="-108" w:type="dxa"/>
        <w:tblLayout w:type="fixed"/>
        <w:tblCellMar>
          <w:top w:w="0" w:type="dxa"/>
          <w:start w:w="108" w:type="dxa"/>
          <w:bottom w:w="0" w:type="dxa"/>
          <w:end w:w="108" w:type="dxa"/>
        </w:tblCellMar>
      </w:tblPr>
      <w:tblGrid>
        <w:gridCol w:w="1210"/>
        <w:gridCol w:w="463"/>
        <w:gridCol w:w="607"/>
        <w:gridCol w:w="607"/>
        <w:gridCol w:w="607"/>
        <w:gridCol w:w="607"/>
      </w:tblGrid>
      <w:tr>
        <w:trPr/>
        <w:tc>
          <w:tcPr>
            <w:tcW w:w="1210" w:type="dxa"/>
            <w:tcBorders/>
          </w:tcPr>
          <w:p>
            <w:pPr>
              <w:pStyle w:val="T1"/>
              <w:jc w:val="start"/>
              <w:rPr>
                <w:szCs w:val="24"/>
                <w:lang w:val="nl-NL"/>
              </w:rPr>
            </w:pPr>
            <w:r>
              <w:rPr>
                <w:szCs w:val="24"/>
                <w:lang w:val="nl-NL"/>
              </w:rPr>
              <w:t>Scherp RP</w:t>
            </w:r>
          </w:p>
        </w:tc>
        <w:tc>
          <w:tcPr>
            <w:tcW w:w="463"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p>
            <w:pPr>
              <w:pStyle w:val="T4dispositie"/>
              <w:rPr/>
            </w:pPr>
            <w:r>
              <w:rPr/>
              <w:t>1/3</w:t>
            </w:r>
          </w:p>
        </w:tc>
        <w:tc>
          <w:tcPr>
            <w:tcW w:w="607"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607" w:type="dxa"/>
            <w:tcBorders/>
          </w:tcPr>
          <w:p>
            <w:pPr>
              <w:pStyle w:val="T4dispositie"/>
              <w:rPr/>
            </w:pPr>
            <w:r>
              <w:rPr/>
              <w:t>c</w:t>
            </w:r>
            <w:r>
              <w:rPr>
                <w:vertAlign w:val="superscript"/>
              </w:rPr>
              <w:t>1</w:t>
            </w:r>
          </w:p>
          <w:p>
            <w:pPr>
              <w:pStyle w:val="T4dispositie"/>
              <w:rPr/>
            </w:pPr>
            <w:r>
              <w:rPr/>
              <w:t>2</w:t>
            </w:r>
          </w:p>
          <w:p>
            <w:pPr>
              <w:pStyle w:val="T4dispositie"/>
              <w:rPr/>
            </w:pPr>
            <w:r>
              <w:rPr/>
              <w:t>1 1/3</w:t>
            </w:r>
          </w:p>
          <w:p>
            <w:pPr>
              <w:pStyle w:val="T4dispositie"/>
              <w:rPr/>
            </w:pPr>
            <w:r>
              <w:rPr/>
              <w:t>1</w:t>
            </w:r>
          </w:p>
          <w:p>
            <w:pPr>
              <w:pStyle w:val="T4dispositie"/>
              <w:rPr/>
            </w:pPr>
            <w:r>
              <w:rPr/>
              <w:t>1</w:t>
            </w:r>
          </w:p>
        </w:tc>
        <w:tc>
          <w:tcPr>
            <w:tcW w:w="607" w:type="dxa"/>
            <w:tcBorders/>
          </w:tcPr>
          <w:p>
            <w:pPr>
              <w:pStyle w:val="T4dispositie"/>
              <w:rPr/>
            </w:pPr>
            <w:r>
              <w:rPr/>
              <w:t>c</w:t>
            </w:r>
            <w:r>
              <w:rPr>
                <w:vertAlign w:val="superscript"/>
              </w:rPr>
              <w:t>2</w:t>
            </w:r>
          </w:p>
          <w:p>
            <w:pPr>
              <w:pStyle w:val="T4dispositie"/>
              <w:rPr/>
            </w:pPr>
            <w:r>
              <w:rPr/>
              <w:t>2 2/3</w:t>
            </w:r>
          </w:p>
          <w:p>
            <w:pPr>
              <w:pStyle w:val="T4dispositie"/>
              <w:rPr/>
            </w:pPr>
            <w:r>
              <w:rPr/>
              <w:t>2</w:t>
            </w:r>
          </w:p>
          <w:p>
            <w:pPr>
              <w:pStyle w:val="T4dispositie"/>
              <w:rPr/>
            </w:pPr>
            <w:r>
              <w:rPr/>
              <w:t>2</w:t>
            </w:r>
          </w:p>
          <w:p>
            <w:pPr>
              <w:pStyle w:val="T4dispositie"/>
              <w:rPr/>
            </w:pPr>
            <w:r>
              <w:rPr/>
              <w:t>1 1/3</w:t>
            </w:r>
          </w:p>
        </w:tc>
        <w:tc>
          <w:tcPr>
            <w:tcW w:w="607"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T1"/>
        <w:jc w:val="start"/>
        <w:rPr>
          <w:szCs w:val="24"/>
          <w:lang w:val="nl-NL"/>
        </w:rPr>
      </w:pPr>
      <w:r>
        <w:rPr>
          <w:szCs w:val="24"/>
          <w:lang w:val="nl-NL"/>
        </w:rPr>
      </w:r>
    </w:p>
    <w:p>
      <w:pPr>
        <w:pStyle w:val="Normal"/>
        <w:rPr>
          <w:rFonts w:ascii="Times New Roman" w:hAnsi="Times New Roman" w:cs="Times New Roman"/>
        </w:rPr>
      </w:pPr>
      <w:r>
        <w:rPr>
          <w:rFonts w:cs="Times New Roman" w:ascii="Times New Roman" w:hAnsi="Times New Roman"/>
        </w:rPr>
        <w:t xml:space="preserve">Sesquialter ZwW   </w:t>
      </w:r>
      <w:r>
        <w:rPr>
          <w:rFonts w:cs="Times New Roman" w:ascii="Times New Roman" w:hAnsi="Times New Roman"/>
          <w:spacing w:val="-3"/>
          <w:sz w:val="20"/>
          <w:lang w:val="en-US"/>
        </w:rPr>
        <w:t>c   2 2/3 – 1 3/5</w:t>
      </w:r>
    </w:p>
    <w:p>
      <w:pPr>
        <w:pStyle w:val="Normal"/>
        <w:rPr>
          <w:rFonts w:ascii="Times New Roman" w:hAnsi="Times New Roman" w:cs="Times New Roman"/>
        </w:rPr>
      </w:pPr>
      <w:r>
        <w:rPr>
          <w:rFonts w:cs="Times New Roman" w:ascii="Times New Roman" w:hAnsi="Times New Roman"/>
        </w:rPr>
      </w:r>
    </w:p>
    <w:tbl>
      <w:tblPr>
        <w:tblW w:w="2242" w:type="dxa"/>
        <w:jc w:val="start"/>
        <w:tblInd w:w="-108" w:type="dxa"/>
        <w:tblLayout w:type="fixed"/>
        <w:tblCellMar>
          <w:top w:w="0" w:type="dxa"/>
          <w:start w:w="108" w:type="dxa"/>
          <w:bottom w:w="0" w:type="dxa"/>
          <w:end w:w="108" w:type="dxa"/>
        </w:tblCellMar>
      </w:tblPr>
      <w:tblGrid>
        <w:gridCol w:w="1635"/>
        <w:gridCol w:w="607"/>
      </w:tblGrid>
      <w:tr>
        <w:trPr/>
        <w:tc>
          <w:tcPr>
            <w:tcW w:w="1635" w:type="dxa"/>
            <w:tcBorders/>
          </w:tcPr>
          <w:p>
            <w:pPr>
              <w:pStyle w:val="T1"/>
              <w:jc w:val="start"/>
              <w:rPr>
                <w:szCs w:val="24"/>
                <w:lang w:val="nl-NL"/>
              </w:rPr>
            </w:pPr>
            <w:r>
              <w:rPr>
                <w:szCs w:val="24"/>
                <w:lang w:val="nl-NL"/>
              </w:rPr>
              <w:t>Ruischpijp Ped</w:t>
            </w:r>
          </w:p>
        </w:tc>
        <w:tc>
          <w:tcPr>
            <w:tcW w:w="607"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r>
    </w:tbl>
    <w:p>
      <w:pPr>
        <w:pStyle w:val="T1"/>
        <w:jc w:val="start"/>
        <w:rPr>
          <w:szCs w:val="24"/>
          <w:lang w:val="nl-NL"/>
        </w:rPr>
      </w:pPr>
      <w:r>
        <w:rPr>
          <w:szCs w:val="24"/>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beweegbare ladebodems</w:t>
      </w:r>
    </w:p>
    <w:p>
      <w:pPr>
        <w:pStyle w:val="T1"/>
        <w:jc w:val="start"/>
        <w:rPr>
          <w:lang w:val="nl-NL"/>
        </w:rPr>
      </w:pPr>
      <w:r>
        <w:rPr>
          <w:lang w:val="nl-NL"/>
        </w:rPr>
        <w:t>Winddruk</w:t>
      </w:r>
    </w:p>
    <w:p>
      <w:pPr>
        <w:pStyle w:val="T1"/>
        <w:jc w:val="start"/>
        <w:rPr>
          <w:lang w:val="nl-NL"/>
        </w:rPr>
      </w:pPr>
      <w:r>
        <w:rPr>
          <w:lang w:val="nl-NL"/>
        </w:rPr>
        <w:t>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szCs w:val="24"/>
          <w:lang w:val="nl-NL"/>
        </w:rPr>
      </w:pPr>
      <w:r>
        <w:rPr>
          <w:i/>
          <w:iCs/>
          <w:szCs w:val="24"/>
          <w:lang w:val="nl-NL"/>
        </w:rPr>
      </w:r>
    </w:p>
    <w:p>
      <w:pPr>
        <w:pStyle w:val="T1"/>
        <w:jc w:val="start"/>
        <w:rPr>
          <w:szCs w:val="24"/>
          <w:lang w:val="nl-NL"/>
        </w:rPr>
      </w:pPr>
      <w:r>
        <w:rPr>
          <w:szCs w:val="24"/>
          <w:lang w:val="nl-NL"/>
        </w:rPr>
        <w:t>De tremulant is een elektrische motor op de balg die het balgblad in beweging brengt.</w:t>
      </w:r>
    </w:p>
    <w:p>
      <w:pPr>
        <w:pStyle w:val="Normal"/>
        <w:rPr/>
      </w:pPr>
      <w:r>
        <w:rPr>
          <w:rFonts w:cs="Times New Roman" w:ascii="Times New Roman" w:hAnsi="Times New Roman"/>
        </w:rPr>
        <w:t>Het pijpwerk van het HW staat opgesteld in hele tonen vanuit het midden naar weerszijden aflopend. De Prestant 8' staat van C-b in front (met zijbaarden); alle pijpen hebben een stemkrul. C-H van de Holpijp 8' zijn van grenen. Bij de Octaaf 4' zijn stemkrullen aanwezig voor C-b</w:t>
      </w:r>
      <w:r>
        <w:rPr>
          <w:rFonts w:cs="Times New Roman" w:ascii="Times New Roman" w:hAnsi="Times New Roman"/>
          <w:vertAlign w:val="superscript"/>
        </w:rPr>
        <w:t>2</w:t>
      </w:r>
      <w:r>
        <w:rPr>
          <w:rFonts w:cs="Times New Roman" w:ascii="Times New Roman" w:hAnsi="Times New Roman"/>
        </w:rPr>
        <w:t>; het vervolg is op lengte afgesneden. Het hoogste octaaf van de Fluit 4' is open, conisch.</w:t>
      </w:r>
    </w:p>
    <w:p>
      <w:pPr>
        <w:pStyle w:val="Normal"/>
        <w:rPr/>
      </w:pPr>
      <w:r>
        <w:rPr>
          <w:rFonts w:cs="Times New Roman" w:ascii="Times New Roman" w:hAnsi="Times New Roman"/>
        </w:rPr>
        <w:t>Het pijpwerk van het RP staat opgesteld volgens de indeling van het front. De Quintadeen 8' staat geheel in het front; C-H met kastbaarden, de overige met zijbaarden. Het hoogste octaaf van de Roerfluit 4' is open, conisch, de overige pijpen hebben inwendige roeren. Bij de Octaaf 2' zijn stemkrullen aangebracht voor C-h</w:t>
      </w:r>
      <w:r>
        <w:rPr>
          <w:rFonts w:cs="Times New Roman" w:ascii="Times New Roman" w:hAnsi="Times New Roman"/>
          <w:vertAlign w:val="superscript"/>
        </w:rPr>
        <w:t>1</w:t>
      </w:r>
      <w:r>
        <w:rPr>
          <w:rFonts w:cs="Times New Roman" w:ascii="Times New Roman" w:hAnsi="Times New Roman"/>
        </w:rPr>
        <w:t xml:space="preserve">, het vervolg is op lengte afgesneden. De bekers van C-G van de Dulciaan 8' zijn gekropt. </w:t>
      </w:r>
    </w:p>
    <w:p>
      <w:pPr>
        <w:pStyle w:val="Normal"/>
        <w:rPr/>
      </w:pPr>
      <w:r>
        <w:rPr>
          <w:rFonts w:cs="Times New Roman" w:ascii="Times New Roman" w:hAnsi="Times New Roman"/>
        </w:rPr>
        <w:t>Het ZwW is achter het HW gesitueerd, daarvan gescheiden door een stemgang. Het pijpwerk voor C-H is in hele tonen opgesteld aan weerszijden van de lade; het vervolg is daar chromatisch tussen in geplaatst. C-H van de Baarpijp 8' zijn van grenen (gedekt), het vervolg is van orgelmetaal, conisch. De Viola heeft houten rolbaarden voor C-B, snijbaarden voor H-a1 en zijbaarden voor de overige pijpen. Alle pijpen met expressions. De Koppelfluit 4' heeft open conische hoeden voor C-h</w:t>
      </w:r>
      <w:r>
        <w:rPr>
          <w:rFonts w:cs="Times New Roman" w:ascii="Times New Roman" w:hAnsi="Times New Roman"/>
          <w:vertAlign w:val="superscript"/>
        </w:rPr>
        <w:t>2</w:t>
      </w:r>
      <w:r>
        <w:rPr>
          <w:rFonts w:cs="Times New Roman" w:ascii="Times New Roman" w:hAnsi="Times New Roman"/>
        </w:rPr>
        <w:t>, het vervolg is open, conisch. De Fluit 2' heeft stemkrullen voor C-g</w:t>
      </w:r>
      <w:r>
        <w:rPr>
          <w:rFonts w:cs="Times New Roman" w:ascii="Times New Roman" w:hAnsi="Times New Roman"/>
          <w:vertAlign w:val="superscript"/>
        </w:rPr>
        <w:t>2</w:t>
      </w:r>
      <w:r>
        <w:rPr>
          <w:rFonts w:cs="Times New Roman" w:ascii="Times New Roman" w:hAnsi="Times New Roman"/>
        </w:rPr>
        <w:t>.</w:t>
      </w:r>
    </w:p>
    <w:p>
      <w:pPr>
        <w:pStyle w:val="Normal"/>
        <w:rPr>
          <w:rFonts w:ascii="Times New Roman" w:hAnsi="Times New Roman" w:cs="Times New Roman"/>
          <w:szCs w:val="24"/>
        </w:rPr>
      </w:pPr>
      <w:r>
        <w:rPr>
          <w:rFonts w:cs="Times New Roman" w:ascii="Times New Roman" w:hAnsi="Times New Roman"/>
        </w:rPr>
        <w:t>Het Ped is haaks op het front aan weerszijden van HW en ZwW geplaatst met de grootste pijpen aan de frontzijde. De Subbas 16' is van grenen. C-e van de Octaafbas 8' staan in het front.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character" w:styleId="FootnoteCharacters">
    <w:name w:val="Foot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ages>4</Pages>
  <Words>834</Words>
  <Characters>4369</Characters>
  <CharactersWithSpaces>5043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2010-03-23T16:42:00Z</dcterms:created>
  <dc:creator>WS1</dc:creator>
  <dc:description/>
  <dc:language>en-US</dc:language>
  <cp:lastModifiedBy>NIvO</cp:lastModifiedBy>
  <dcterms:modified xsi:type="dcterms:W3CDTF">2010-03-23T16:44:00Z</dcterms:modified>
  <cp:revision>3</cp:revision>
  <dc:subject/>
  <dc:title>Zeeland / 1895</dc:title>
</cp:coreProperties>
</file>